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diagrams/drawing1.xml" ContentType="application/vnd.ms-office.drawingml.diagramDrawing+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25" w:rsidRDefault="002D0474" w:rsidP="00C44865">
      <w:pPr>
        <w:pStyle w:val="ListParagraph"/>
        <w:jc w:val="center"/>
        <w:rPr>
          <w:rFonts w:ascii="Arial" w:hAnsi="Arial" w:cs="Arial"/>
          <w:b/>
          <w:sz w:val="72"/>
          <w:szCs w:val="72"/>
        </w:rPr>
      </w:pPr>
      <w:r w:rsidRPr="002D0474">
        <w:rPr>
          <w:rFonts w:ascii="Arial" w:hAnsi="Arial" w:cs="Arial"/>
          <w:b/>
          <w:sz w:val="72"/>
          <w:szCs w:val="72"/>
        </w:rPr>
        <w:t>Commissioning G</w:t>
      </w:r>
      <w:r w:rsidR="00DE1C6D" w:rsidRPr="002D0474">
        <w:rPr>
          <w:rFonts w:ascii="Arial" w:hAnsi="Arial" w:cs="Arial"/>
          <w:b/>
          <w:sz w:val="72"/>
          <w:szCs w:val="72"/>
        </w:rPr>
        <w:t>roup</w:t>
      </w:r>
    </w:p>
    <w:p w:rsidR="003D6C48" w:rsidRPr="003D6C48" w:rsidRDefault="003D6C48" w:rsidP="003D6C48">
      <w:pPr>
        <w:pStyle w:val="ListParagraph"/>
        <w:jc w:val="both"/>
        <w:rPr>
          <w:rFonts w:ascii="Arial" w:hAnsi="Arial" w:cs="Arial"/>
          <w:sz w:val="24"/>
        </w:rPr>
      </w:pPr>
      <w:r w:rsidRPr="003D6C48">
        <w:rPr>
          <w:rFonts w:ascii="Arial" w:hAnsi="Arial" w:cs="Arial"/>
          <w:sz w:val="24"/>
        </w:rPr>
        <w:t xml:space="preserve">The Group consists of two teams; commissioning strategy, who develop and implement commissioning strategies for a broad set of community-related areas including public health, children and young people, community wellbeing, regeneration and environment; and commissioning resources are responsible for the retained functions which support the council’s operations including HR and finance, communications, information management, programmes, performance and commercial functions. The teams work together to deliver the Corporate Plan, </w:t>
      </w:r>
      <w:proofErr w:type="gramStart"/>
      <w:r w:rsidRPr="003D6C48">
        <w:rPr>
          <w:rFonts w:ascii="Arial" w:hAnsi="Arial" w:cs="Arial"/>
          <w:sz w:val="24"/>
        </w:rPr>
        <w:t>six committee Commissioning Plans</w:t>
      </w:r>
      <w:proofErr w:type="gramEnd"/>
      <w:r w:rsidRPr="003D6C48">
        <w:rPr>
          <w:rFonts w:ascii="Arial" w:hAnsi="Arial" w:cs="Arial"/>
          <w:sz w:val="24"/>
        </w:rPr>
        <w:t xml:space="preserve"> and Financial Strategy to save £81m up to 2020. </w:t>
      </w:r>
    </w:p>
    <w:p w:rsidR="003D6C48" w:rsidRPr="003D6C48" w:rsidRDefault="003D6C48" w:rsidP="003D6C48">
      <w:pPr>
        <w:pStyle w:val="ListParagraph"/>
        <w:jc w:val="both"/>
        <w:rPr>
          <w:rFonts w:ascii="Arial" w:hAnsi="Arial" w:cs="Arial"/>
          <w:sz w:val="24"/>
        </w:rPr>
      </w:pPr>
    </w:p>
    <w:p w:rsidR="003D6C48" w:rsidRPr="003D6C48" w:rsidRDefault="003D6C48" w:rsidP="003D6C48">
      <w:pPr>
        <w:pStyle w:val="ListParagraph"/>
        <w:jc w:val="both"/>
        <w:rPr>
          <w:rFonts w:ascii="Arial" w:hAnsi="Arial" w:cs="Arial"/>
          <w:sz w:val="24"/>
        </w:rPr>
      </w:pPr>
      <w:r w:rsidRPr="003D6C48">
        <w:rPr>
          <w:rFonts w:ascii="Arial" w:hAnsi="Arial" w:cs="Arial"/>
          <w:sz w:val="24"/>
        </w:rPr>
        <w:t>Commissioning Group identifies and develops the business cases and delivery specifications required to deliver the plans and priorities set out above by embedding them as part of the Council’s change programme and annual budgets. Commissioning Group consists of creative and innovative employees who challenge established approaches, and lead and shape changes to meet our priority outcomes. Teams work together to assess the market and develop it where necessary, and involve users in design and delivery. The Commissioning Group’s commercial function are responsible for managing the council’s commercial contracts and work with Senior Responsible Offers to ensure that the Council continues to receive a good quality service as specified in the CSG and Re contracts delivering £126m and £39m, over ten years.</w:t>
      </w:r>
    </w:p>
    <w:p w:rsidR="004F7BFF" w:rsidRPr="004F7BFF" w:rsidRDefault="004F7BFF" w:rsidP="004F7BFF">
      <w:pPr>
        <w:pStyle w:val="ListParagraph"/>
        <w:jc w:val="both"/>
        <w:rPr>
          <w:rFonts w:ascii="Arial" w:hAnsi="Arial" w:cs="Arial"/>
          <w:sz w:val="24"/>
        </w:rPr>
      </w:pPr>
    </w:p>
    <w:p w:rsidR="004F7BFF" w:rsidRDefault="004F7BFF" w:rsidP="004F7BFF">
      <w:pPr>
        <w:pStyle w:val="ListParagraph"/>
        <w:jc w:val="both"/>
        <w:rPr>
          <w:rFonts w:ascii="Arial" w:hAnsi="Arial" w:cs="Arial"/>
          <w:sz w:val="24"/>
        </w:rPr>
        <w:sectPr w:rsidR="004F7BFF" w:rsidSect="004F7BFF">
          <w:pgSz w:w="11906" w:h="16838"/>
          <w:pgMar w:top="1440" w:right="1440" w:bottom="1440" w:left="1440" w:header="709" w:footer="709" w:gutter="0"/>
          <w:cols w:space="708"/>
          <w:docGrid w:linePitch="360"/>
        </w:sectPr>
      </w:pPr>
      <w:bookmarkStart w:id="0" w:name="_GoBack"/>
      <w:bookmarkEnd w:id="0"/>
    </w:p>
    <w:p w:rsidR="004F7BFF" w:rsidRPr="004F7BFF" w:rsidRDefault="004F7BFF" w:rsidP="004F7BFF">
      <w:pPr>
        <w:pStyle w:val="ListParagraph"/>
        <w:jc w:val="both"/>
        <w:rPr>
          <w:rFonts w:ascii="Arial" w:hAnsi="Arial" w:cs="Arial"/>
          <w:sz w:val="24"/>
        </w:rPr>
      </w:pPr>
    </w:p>
    <w:p w:rsidR="004F7BFF" w:rsidRPr="002D0474" w:rsidRDefault="004F7BFF" w:rsidP="00C44865">
      <w:pPr>
        <w:pStyle w:val="ListParagraph"/>
        <w:jc w:val="center"/>
        <w:rPr>
          <w:rFonts w:ascii="Arial" w:hAnsi="Arial" w:cs="Arial"/>
          <w:b/>
          <w:sz w:val="72"/>
          <w:szCs w:val="72"/>
        </w:rPr>
      </w:pPr>
    </w:p>
    <w:p w:rsidR="001E65CE" w:rsidRDefault="001E65CE" w:rsidP="002D0474">
      <w:pPr>
        <w:tabs>
          <w:tab w:val="left" w:pos="1777"/>
        </w:tabs>
        <w:rPr>
          <w:rFonts w:ascii="Arial" w:hAnsi="Arial" w:cs="Arial"/>
          <w:sz w:val="24"/>
          <w:szCs w:val="24"/>
        </w:rPr>
      </w:pPr>
    </w:p>
    <w:p w:rsidR="001E65CE" w:rsidRDefault="001E65CE" w:rsidP="002D0474">
      <w:pPr>
        <w:tabs>
          <w:tab w:val="left" w:pos="1777"/>
        </w:tabs>
        <w:rPr>
          <w:rFonts w:ascii="Arial" w:hAnsi="Arial" w:cs="Arial"/>
          <w:sz w:val="24"/>
          <w:szCs w:val="24"/>
        </w:rPr>
      </w:pPr>
    </w:p>
    <w:p w:rsidR="008E3025" w:rsidRPr="001C6FA3" w:rsidRDefault="001E65CE" w:rsidP="002D0474">
      <w:pPr>
        <w:tabs>
          <w:tab w:val="left" w:pos="1777"/>
        </w:tabs>
        <w:rPr>
          <w:rFonts w:ascii="Arial" w:hAnsi="Arial" w:cs="Arial"/>
          <w:sz w:val="24"/>
          <w:szCs w:val="24"/>
        </w:rPr>
      </w:pPr>
      <w:r w:rsidRPr="001E65CE">
        <w:rPr>
          <w:rFonts w:ascii="Arial" w:hAnsi="Arial" w:cs="Arial"/>
          <w:noProof/>
          <w:sz w:val="24"/>
          <w:szCs w:val="24"/>
          <w:lang w:eastAsia="en-GB"/>
        </w:rPr>
        <w:drawing>
          <wp:anchor distT="0" distB="0" distL="114300" distR="114300" simplePos="0" relativeHeight="251658240" behindDoc="1" locked="0" layoutInCell="1" allowOverlap="1" wp14:anchorId="7C0B0587" wp14:editId="4DDFFB89">
            <wp:simplePos x="0" y="0"/>
            <wp:positionH relativeFrom="column">
              <wp:posOffset>1336040</wp:posOffset>
            </wp:positionH>
            <wp:positionV relativeFrom="paragraph">
              <wp:posOffset>206375</wp:posOffset>
            </wp:positionV>
            <wp:extent cx="5731510" cy="3688715"/>
            <wp:effectExtent l="38100" t="0" r="78740" b="0"/>
            <wp:wrapTight wrapText="bothSides">
              <wp:wrapPolygon edited="0">
                <wp:start x="5815" y="1450"/>
                <wp:lineTo x="5815" y="9370"/>
                <wp:lineTo x="10697" y="10597"/>
                <wp:lineTo x="5025" y="10597"/>
                <wp:lineTo x="-144" y="11490"/>
                <wp:lineTo x="-144" y="20191"/>
                <wp:lineTo x="21753" y="20191"/>
                <wp:lineTo x="21825" y="11490"/>
                <wp:lineTo x="16297" y="10597"/>
                <wp:lineTo x="12205" y="10597"/>
                <wp:lineTo x="15866" y="9259"/>
                <wp:lineTo x="15866" y="1450"/>
                <wp:lineTo x="5815" y="145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2D0474">
        <w:rPr>
          <w:rFonts w:ascii="Arial" w:hAnsi="Arial" w:cs="Arial"/>
          <w:sz w:val="24"/>
          <w:szCs w:val="24"/>
        </w:rPr>
        <w:tab/>
      </w:r>
    </w:p>
    <w:p w:rsidR="00A52E71" w:rsidRPr="002D0474" w:rsidRDefault="00A52E71" w:rsidP="002D0474">
      <w:pPr>
        <w:rPr>
          <w:rFonts w:ascii="Arial" w:hAnsi="Arial" w:cs="Arial"/>
          <w:sz w:val="24"/>
          <w:szCs w:val="24"/>
        </w:rPr>
        <w:sectPr w:rsidR="00A52E71" w:rsidRPr="002D0474" w:rsidSect="00C44865">
          <w:pgSz w:w="16838" w:h="11906" w:orient="landscape"/>
          <w:pgMar w:top="1440" w:right="1440" w:bottom="1440" w:left="1440" w:header="709" w:footer="709" w:gutter="0"/>
          <w:cols w:space="708"/>
          <w:docGrid w:linePitch="360"/>
        </w:sectPr>
      </w:pPr>
    </w:p>
    <w:p w:rsidR="000C1F51" w:rsidRPr="001C6FA3" w:rsidRDefault="00727B33" w:rsidP="00D73DD5">
      <w:pPr>
        <w:rPr>
          <w:rFonts w:ascii="Arial" w:hAnsi="Arial" w:cs="Arial"/>
          <w:noProof/>
          <w:sz w:val="24"/>
          <w:szCs w:val="24"/>
          <w:lang w:eastAsia="en-GB"/>
        </w:rPr>
      </w:pPr>
      <w:r>
        <w:rPr>
          <w:noProof/>
          <w:lang w:eastAsia="en-GB"/>
        </w:rPr>
        <w:lastRenderedPageBreak/>
        <w:drawing>
          <wp:inline distT="0" distB="0" distL="0" distR="0" wp14:anchorId="5BA9040D" wp14:editId="3998862E">
            <wp:extent cx="8924925" cy="5105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924925" cy="5105400"/>
                    </a:xfrm>
                    <a:prstGeom prst="rect">
                      <a:avLst/>
                    </a:prstGeom>
                  </pic:spPr>
                </pic:pic>
              </a:graphicData>
            </a:graphic>
          </wp:inline>
        </w:drawing>
      </w:r>
    </w:p>
    <w:p w:rsidR="00C44865" w:rsidRDefault="00727B33" w:rsidP="004A4BD7">
      <w:pPr>
        <w:pStyle w:val="ListParagraph"/>
        <w:pBdr>
          <w:top w:val="nil"/>
          <w:left w:val="nil"/>
          <w:bottom w:val="nil"/>
          <w:right w:val="nil"/>
          <w:between w:val="nil"/>
          <w:bar w:val="nil"/>
        </w:pBdr>
        <w:rPr>
          <w:rFonts w:ascii="Arial" w:hAnsi="Arial" w:cs="Arial"/>
          <w:b/>
          <w:bCs/>
          <w:sz w:val="32"/>
          <w:szCs w:val="24"/>
        </w:rPr>
        <w:sectPr w:rsidR="00C44865" w:rsidSect="00C44865">
          <w:pgSz w:w="16838" w:h="11906" w:orient="landscape"/>
          <w:pgMar w:top="1440" w:right="1440" w:bottom="1440" w:left="1440" w:header="708" w:footer="708" w:gutter="0"/>
          <w:cols w:space="708"/>
          <w:docGrid w:linePitch="360"/>
        </w:sectPr>
      </w:pPr>
      <w:r>
        <w:rPr>
          <w:noProof/>
          <w:lang w:eastAsia="en-GB"/>
        </w:rPr>
        <w:lastRenderedPageBreak/>
        <w:drawing>
          <wp:inline distT="0" distB="0" distL="0" distR="0" wp14:anchorId="20ECF164" wp14:editId="285B2ECD">
            <wp:extent cx="8124825" cy="4981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124825" cy="4981575"/>
                    </a:xfrm>
                    <a:prstGeom prst="rect">
                      <a:avLst/>
                    </a:prstGeom>
                  </pic:spPr>
                </pic:pic>
              </a:graphicData>
            </a:graphic>
          </wp:inline>
        </w:drawing>
      </w:r>
    </w:p>
    <w:p w:rsidR="00727B33" w:rsidRPr="002053DA" w:rsidRDefault="00727B33" w:rsidP="00727B33">
      <w:pPr>
        <w:pStyle w:val="ListParagraph"/>
        <w:numPr>
          <w:ilvl w:val="0"/>
          <w:numId w:val="5"/>
        </w:numPr>
        <w:tabs>
          <w:tab w:val="left" w:pos="4005"/>
        </w:tabs>
        <w:jc w:val="both"/>
        <w:rPr>
          <w:rFonts w:ascii="Arial" w:hAnsi="Arial" w:cs="Arial"/>
          <w:b/>
          <w:sz w:val="32"/>
          <w:szCs w:val="24"/>
        </w:rPr>
      </w:pPr>
      <w:r w:rsidRPr="002053DA">
        <w:rPr>
          <w:rFonts w:ascii="Arial" w:hAnsi="Arial" w:cs="Arial"/>
          <w:b/>
          <w:sz w:val="32"/>
          <w:szCs w:val="24"/>
        </w:rPr>
        <w:lastRenderedPageBreak/>
        <w:t>Commissioning Public Health</w:t>
      </w:r>
    </w:p>
    <w:p w:rsidR="00727B33" w:rsidRPr="001C6FA3" w:rsidRDefault="00727B33" w:rsidP="00727B33">
      <w:pPr>
        <w:tabs>
          <w:tab w:val="left" w:pos="4005"/>
        </w:tabs>
        <w:jc w:val="both"/>
        <w:rPr>
          <w:rFonts w:ascii="Arial" w:hAnsi="Arial" w:cs="Arial"/>
          <w:sz w:val="24"/>
          <w:szCs w:val="24"/>
        </w:rPr>
      </w:pPr>
      <w:r w:rsidRPr="001C6FA3">
        <w:rPr>
          <w:rFonts w:ascii="Arial" w:hAnsi="Arial" w:cs="Arial"/>
          <w:sz w:val="24"/>
          <w:szCs w:val="24"/>
        </w:rPr>
        <w:t>The Director of Public Health is Andrew Howe. The</w:t>
      </w:r>
      <w:r>
        <w:rPr>
          <w:rFonts w:ascii="Arial" w:hAnsi="Arial" w:cs="Arial"/>
          <w:sz w:val="24"/>
          <w:szCs w:val="24"/>
        </w:rPr>
        <w:t xml:space="preserve"> team</w:t>
      </w:r>
      <w:r w:rsidRPr="001C6FA3">
        <w:rPr>
          <w:rFonts w:ascii="Arial" w:hAnsi="Arial" w:cs="Arial"/>
          <w:sz w:val="24"/>
          <w:szCs w:val="24"/>
        </w:rPr>
        <w:t xml:space="preserve"> is responsible for a range of statutory and non-statutory services focused around promoting healthy living amongst residents. Its statutory duties include</w:t>
      </w:r>
      <w:r>
        <w:rPr>
          <w:rFonts w:ascii="Arial" w:hAnsi="Arial" w:cs="Arial"/>
          <w:sz w:val="24"/>
          <w:szCs w:val="24"/>
        </w:rPr>
        <w:t xml:space="preserve"> overseeing the</w:t>
      </w:r>
      <w:r w:rsidRPr="001C6FA3">
        <w:rPr>
          <w:rFonts w:ascii="Arial" w:hAnsi="Arial" w:cs="Arial"/>
          <w:sz w:val="24"/>
          <w:szCs w:val="24"/>
        </w:rPr>
        <w:t xml:space="preserve"> provi</w:t>
      </w:r>
      <w:r>
        <w:rPr>
          <w:rFonts w:ascii="Arial" w:hAnsi="Arial" w:cs="Arial"/>
          <w:sz w:val="24"/>
          <w:szCs w:val="24"/>
        </w:rPr>
        <w:t>sion of</w:t>
      </w:r>
      <w:r w:rsidRPr="001C6FA3">
        <w:rPr>
          <w:rFonts w:ascii="Arial" w:hAnsi="Arial" w:cs="Arial"/>
          <w:sz w:val="24"/>
          <w:szCs w:val="24"/>
        </w:rPr>
        <w:t xml:space="preserve"> genitourinary medicine and contraceptive services, health checks for young children, and Early Year’s health visiting and school nursing. Its non-statutory services include </w:t>
      </w:r>
      <w:r>
        <w:rPr>
          <w:rFonts w:ascii="Arial" w:hAnsi="Arial" w:cs="Arial"/>
          <w:sz w:val="24"/>
          <w:szCs w:val="24"/>
        </w:rPr>
        <w:t xml:space="preserve">the </w:t>
      </w:r>
      <w:r w:rsidRPr="001C6FA3">
        <w:rPr>
          <w:rFonts w:ascii="Arial" w:hAnsi="Arial" w:cs="Arial"/>
          <w:sz w:val="24"/>
          <w:szCs w:val="24"/>
        </w:rPr>
        <w:t>provi</w:t>
      </w:r>
      <w:r>
        <w:rPr>
          <w:rFonts w:ascii="Arial" w:hAnsi="Arial" w:cs="Arial"/>
          <w:sz w:val="24"/>
          <w:szCs w:val="24"/>
        </w:rPr>
        <w:t>sion of</w:t>
      </w:r>
      <w:r w:rsidRPr="001C6FA3">
        <w:rPr>
          <w:rFonts w:ascii="Arial" w:hAnsi="Arial" w:cs="Arial"/>
          <w:sz w:val="24"/>
          <w:szCs w:val="24"/>
        </w:rPr>
        <w:t xml:space="preserve"> drug and alcohol related services, smoking cessation, mental health services, and promoting self-care and Sports and Physical Activity. Public Health is a shared service between Barnet Council and Harrow Council, it is housed within Harrow. </w:t>
      </w:r>
    </w:p>
    <w:p w:rsidR="00727B33" w:rsidRPr="002053DA" w:rsidRDefault="00727B33" w:rsidP="00727B33">
      <w:pPr>
        <w:pStyle w:val="ListParagraph"/>
        <w:numPr>
          <w:ilvl w:val="0"/>
          <w:numId w:val="5"/>
        </w:numPr>
        <w:tabs>
          <w:tab w:val="left" w:pos="4005"/>
        </w:tabs>
        <w:jc w:val="both"/>
        <w:rPr>
          <w:rFonts w:ascii="Arial" w:hAnsi="Arial" w:cs="Arial"/>
          <w:b/>
          <w:sz w:val="32"/>
          <w:szCs w:val="24"/>
        </w:rPr>
      </w:pPr>
      <w:r w:rsidRPr="002053DA">
        <w:rPr>
          <w:rFonts w:ascii="Arial" w:hAnsi="Arial" w:cs="Arial"/>
          <w:b/>
          <w:sz w:val="32"/>
          <w:szCs w:val="24"/>
        </w:rPr>
        <w:t xml:space="preserve">Commissioning Adults and Health </w:t>
      </w:r>
    </w:p>
    <w:p w:rsidR="00727B33" w:rsidRPr="001C6FA3" w:rsidRDefault="00727B33" w:rsidP="00727B33">
      <w:pPr>
        <w:tabs>
          <w:tab w:val="left" w:pos="4005"/>
        </w:tabs>
        <w:jc w:val="both"/>
        <w:rPr>
          <w:rFonts w:ascii="Arial" w:hAnsi="Arial" w:cs="Arial"/>
          <w:sz w:val="24"/>
          <w:szCs w:val="24"/>
        </w:rPr>
      </w:pPr>
      <w:r w:rsidRPr="001C6FA3">
        <w:rPr>
          <w:rFonts w:ascii="Arial" w:hAnsi="Arial" w:cs="Arial"/>
          <w:sz w:val="24"/>
          <w:szCs w:val="24"/>
        </w:rPr>
        <w:t xml:space="preserve">The Commissioning Director for Adults and Health is Dawn </w:t>
      </w:r>
      <w:proofErr w:type="spellStart"/>
      <w:r w:rsidRPr="001C6FA3">
        <w:rPr>
          <w:rFonts w:ascii="Arial" w:hAnsi="Arial" w:cs="Arial"/>
          <w:sz w:val="24"/>
          <w:szCs w:val="24"/>
        </w:rPr>
        <w:t>Wakeling</w:t>
      </w:r>
      <w:proofErr w:type="spellEnd"/>
      <w:r w:rsidRPr="001C6FA3">
        <w:rPr>
          <w:rFonts w:ascii="Arial" w:hAnsi="Arial" w:cs="Arial"/>
          <w:sz w:val="24"/>
          <w:szCs w:val="24"/>
        </w:rPr>
        <w:t xml:space="preserve">. The </w:t>
      </w:r>
      <w:r>
        <w:rPr>
          <w:rFonts w:ascii="Arial" w:hAnsi="Arial" w:cs="Arial"/>
          <w:sz w:val="24"/>
          <w:szCs w:val="24"/>
        </w:rPr>
        <w:t>team</w:t>
      </w:r>
      <w:r w:rsidRPr="001C6FA3">
        <w:rPr>
          <w:rFonts w:ascii="Arial" w:hAnsi="Arial" w:cs="Arial"/>
          <w:sz w:val="24"/>
          <w:szCs w:val="24"/>
        </w:rPr>
        <w:t xml:space="preserve"> is responsible for commissioning adult social care services from the Adults and Communities </w:t>
      </w:r>
      <w:r>
        <w:rPr>
          <w:rFonts w:ascii="Arial" w:hAnsi="Arial" w:cs="Arial"/>
          <w:sz w:val="24"/>
          <w:szCs w:val="24"/>
        </w:rPr>
        <w:t>D</w:t>
      </w:r>
      <w:r w:rsidRPr="001C6FA3">
        <w:rPr>
          <w:rFonts w:ascii="Arial" w:hAnsi="Arial" w:cs="Arial"/>
          <w:sz w:val="24"/>
          <w:szCs w:val="24"/>
        </w:rPr>
        <w:t xml:space="preserve">elivery </w:t>
      </w:r>
      <w:r>
        <w:rPr>
          <w:rFonts w:ascii="Arial" w:hAnsi="Arial" w:cs="Arial"/>
          <w:sz w:val="24"/>
          <w:szCs w:val="24"/>
        </w:rPr>
        <w:t>U</w:t>
      </w:r>
      <w:r w:rsidRPr="001C6FA3">
        <w:rPr>
          <w:rFonts w:ascii="Arial" w:hAnsi="Arial" w:cs="Arial"/>
          <w:sz w:val="24"/>
          <w:szCs w:val="24"/>
        </w:rPr>
        <w:t xml:space="preserve">nit. The </w:t>
      </w:r>
      <w:r>
        <w:rPr>
          <w:rFonts w:ascii="Arial" w:hAnsi="Arial" w:cs="Arial"/>
          <w:sz w:val="24"/>
          <w:szCs w:val="24"/>
        </w:rPr>
        <w:t xml:space="preserve">team includes well-being and transformation (led by Courtney Davis and Kirstie Haines) </w:t>
      </w:r>
      <w:r w:rsidRPr="001C6FA3">
        <w:rPr>
          <w:rFonts w:ascii="Arial" w:hAnsi="Arial" w:cs="Arial"/>
          <w:sz w:val="24"/>
          <w:szCs w:val="24"/>
        </w:rPr>
        <w:t xml:space="preserve"> </w:t>
      </w:r>
      <w:r>
        <w:rPr>
          <w:rFonts w:ascii="Arial" w:hAnsi="Arial" w:cs="Arial"/>
          <w:sz w:val="24"/>
          <w:szCs w:val="24"/>
        </w:rPr>
        <w:t xml:space="preserve">who </w:t>
      </w:r>
      <w:r w:rsidRPr="001C6FA3">
        <w:rPr>
          <w:rFonts w:ascii="Arial" w:hAnsi="Arial" w:cs="Arial"/>
          <w:sz w:val="24"/>
          <w:szCs w:val="24"/>
        </w:rPr>
        <w:t>are</w:t>
      </w:r>
      <w:r>
        <w:rPr>
          <w:rFonts w:ascii="Arial" w:hAnsi="Arial" w:cs="Arial"/>
          <w:sz w:val="24"/>
          <w:szCs w:val="24"/>
        </w:rPr>
        <w:t xml:space="preserve"> leading on developing strategies and policies that </w:t>
      </w:r>
      <w:r w:rsidRPr="001C6FA3">
        <w:rPr>
          <w:rFonts w:ascii="Arial" w:hAnsi="Arial" w:cs="Arial"/>
          <w:sz w:val="24"/>
          <w:szCs w:val="24"/>
        </w:rPr>
        <w:t xml:space="preserve">  encourage independence, promote self-management and prevention</w:t>
      </w:r>
      <w:r>
        <w:rPr>
          <w:rFonts w:ascii="Arial" w:hAnsi="Arial" w:cs="Arial"/>
          <w:sz w:val="24"/>
          <w:szCs w:val="24"/>
        </w:rPr>
        <w:t>, reduce demand and</w:t>
      </w:r>
      <w:r w:rsidRPr="00C009B5">
        <w:rPr>
          <w:rFonts w:ascii="Arial" w:hAnsi="Arial" w:cs="Arial"/>
          <w:sz w:val="24"/>
          <w:szCs w:val="24"/>
        </w:rPr>
        <w:t xml:space="preserve"> </w:t>
      </w:r>
      <w:r w:rsidRPr="001C6FA3">
        <w:rPr>
          <w:rFonts w:ascii="Arial" w:hAnsi="Arial" w:cs="Arial"/>
          <w:sz w:val="24"/>
          <w:szCs w:val="24"/>
        </w:rPr>
        <w:t>re-shap</w:t>
      </w:r>
      <w:r>
        <w:rPr>
          <w:rFonts w:ascii="Arial" w:hAnsi="Arial" w:cs="Arial"/>
          <w:sz w:val="24"/>
          <w:szCs w:val="24"/>
        </w:rPr>
        <w:t xml:space="preserve">e the </w:t>
      </w:r>
      <w:r w:rsidRPr="001C6FA3">
        <w:rPr>
          <w:rFonts w:ascii="Arial" w:hAnsi="Arial" w:cs="Arial"/>
          <w:sz w:val="24"/>
          <w:szCs w:val="24"/>
        </w:rPr>
        <w:t>housing</w:t>
      </w:r>
      <w:r>
        <w:rPr>
          <w:rFonts w:ascii="Arial" w:hAnsi="Arial" w:cs="Arial"/>
          <w:sz w:val="24"/>
          <w:szCs w:val="24"/>
        </w:rPr>
        <w:t xml:space="preserve"> offer for adults in social care</w:t>
      </w:r>
      <w:r w:rsidRPr="001C6FA3">
        <w:rPr>
          <w:rFonts w:ascii="Arial" w:hAnsi="Arial" w:cs="Arial"/>
          <w:sz w:val="24"/>
          <w:szCs w:val="24"/>
        </w:rPr>
        <w:t xml:space="preserve">. The Sports and Physical Activity (SPA) Programme is </w:t>
      </w:r>
      <w:r>
        <w:rPr>
          <w:rFonts w:ascii="Arial" w:hAnsi="Arial" w:cs="Arial"/>
          <w:sz w:val="24"/>
          <w:szCs w:val="24"/>
        </w:rPr>
        <w:t xml:space="preserve">also </w:t>
      </w:r>
      <w:r w:rsidRPr="001C6FA3">
        <w:rPr>
          <w:rFonts w:ascii="Arial" w:hAnsi="Arial" w:cs="Arial"/>
          <w:sz w:val="24"/>
          <w:szCs w:val="24"/>
        </w:rPr>
        <w:t>overseen by</w:t>
      </w:r>
      <w:r>
        <w:rPr>
          <w:rFonts w:ascii="Arial" w:hAnsi="Arial" w:cs="Arial"/>
          <w:sz w:val="24"/>
          <w:szCs w:val="24"/>
        </w:rPr>
        <w:t xml:space="preserve"> Cassie Bridger.</w:t>
      </w:r>
      <w:r w:rsidRPr="001C6FA3">
        <w:rPr>
          <w:rFonts w:ascii="Arial" w:hAnsi="Arial" w:cs="Arial"/>
          <w:sz w:val="24"/>
          <w:szCs w:val="24"/>
        </w:rPr>
        <w:t xml:space="preserve">  </w:t>
      </w:r>
      <w:r>
        <w:rPr>
          <w:rFonts w:ascii="Arial" w:hAnsi="Arial" w:cs="Arial"/>
          <w:sz w:val="24"/>
          <w:szCs w:val="24"/>
        </w:rPr>
        <w:t xml:space="preserve"> </w:t>
      </w:r>
      <w:r w:rsidRPr="001C6FA3">
        <w:rPr>
          <w:rFonts w:ascii="Arial" w:hAnsi="Arial" w:cs="Arial"/>
          <w:sz w:val="24"/>
          <w:szCs w:val="24"/>
        </w:rPr>
        <w:t xml:space="preserve">The </w:t>
      </w:r>
      <w:r>
        <w:rPr>
          <w:rFonts w:ascii="Arial" w:hAnsi="Arial" w:cs="Arial"/>
          <w:sz w:val="24"/>
          <w:szCs w:val="24"/>
        </w:rPr>
        <w:t xml:space="preserve">team works closely with </w:t>
      </w:r>
      <w:r w:rsidRPr="001C6FA3">
        <w:rPr>
          <w:rFonts w:ascii="Arial" w:hAnsi="Arial" w:cs="Arial"/>
          <w:sz w:val="24"/>
          <w:szCs w:val="24"/>
        </w:rPr>
        <w:t>Health and Wellbeing Being Board</w:t>
      </w:r>
      <w:r>
        <w:rPr>
          <w:rFonts w:ascii="Arial" w:hAnsi="Arial" w:cs="Arial"/>
          <w:sz w:val="24"/>
          <w:szCs w:val="24"/>
        </w:rPr>
        <w:t xml:space="preserve"> (HWBB) to produce</w:t>
      </w:r>
      <w:r w:rsidRPr="001C6FA3">
        <w:rPr>
          <w:rFonts w:ascii="Arial" w:hAnsi="Arial" w:cs="Arial"/>
          <w:sz w:val="24"/>
          <w:szCs w:val="24"/>
        </w:rPr>
        <w:t xml:space="preserve"> the Health and Well-being Strategy). </w:t>
      </w:r>
    </w:p>
    <w:p w:rsidR="00727B33" w:rsidRPr="001C6FA3" w:rsidRDefault="00727B33" w:rsidP="00727B33">
      <w:pPr>
        <w:tabs>
          <w:tab w:val="left" w:pos="4005"/>
        </w:tabs>
        <w:jc w:val="both"/>
        <w:rPr>
          <w:rFonts w:ascii="Arial" w:hAnsi="Arial" w:cs="Arial"/>
          <w:sz w:val="24"/>
          <w:szCs w:val="24"/>
        </w:rPr>
      </w:pPr>
      <w:r w:rsidRPr="001C6FA3">
        <w:rPr>
          <w:rFonts w:ascii="Arial" w:hAnsi="Arial" w:cs="Arial"/>
          <w:sz w:val="24"/>
          <w:szCs w:val="24"/>
        </w:rPr>
        <w:t>The Join</w:t>
      </w:r>
      <w:r>
        <w:rPr>
          <w:rFonts w:ascii="Arial" w:hAnsi="Arial" w:cs="Arial"/>
          <w:sz w:val="24"/>
          <w:szCs w:val="24"/>
        </w:rPr>
        <w:t>t</w:t>
      </w:r>
      <w:r w:rsidRPr="001C6FA3">
        <w:rPr>
          <w:rFonts w:ascii="Arial" w:hAnsi="Arial" w:cs="Arial"/>
          <w:sz w:val="24"/>
          <w:szCs w:val="24"/>
        </w:rPr>
        <w:t xml:space="preserve"> Commissioning Unit (JCU) is </w:t>
      </w:r>
      <w:r>
        <w:rPr>
          <w:rFonts w:ascii="Arial" w:hAnsi="Arial" w:cs="Arial"/>
          <w:sz w:val="24"/>
          <w:szCs w:val="24"/>
        </w:rPr>
        <w:t xml:space="preserve">led by Rodney D’Costa and is also within the Adults and Health commissioning team. The team </w:t>
      </w:r>
      <w:r w:rsidRPr="001C6FA3">
        <w:rPr>
          <w:rFonts w:ascii="Arial" w:hAnsi="Arial" w:cs="Arial"/>
          <w:sz w:val="24"/>
          <w:szCs w:val="24"/>
        </w:rPr>
        <w:t>works to ensure high standards in the care market and ensure partner organisations and private sector providers work towards the council’s strategic objectives. These include promoting independence, prevention and a range of initiatives to redesign service. One of the ways they achieve this is by intervening in the market for adult social care. The team has the further responsibility of overseeing the council’s new Prevention and Well-Being Duty Set out in the Care Act. This includes providing information, giving advice and building community infrastructure, working closely with carers and the wider voluntary sector. They work closely with the Clinical Commissioning Group (CCG), Barnet Enfield and Haringey Mental Health Trust (BEHMHT) and the Central London Community Healthcare (CLCH) NHS Trust on Learning Disability services.</w:t>
      </w:r>
    </w:p>
    <w:p w:rsidR="00727B33" w:rsidRPr="002053DA" w:rsidRDefault="00727B33" w:rsidP="00727B33">
      <w:pPr>
        <w:pStyle w:val="ListParagraph"/>
        <w:numPr>
          <w:ilvl w:val="0"/>
          <w:numId w:val="5"/>
        </w:numPr>
        <w:tabs>
          <w:tab w:val="left" w:pos="4005"/>
        </w:tabs>
        <w:jc w:val="both"/>
        <w:rPr>
          <w:rFonts w:ascii="Arial" w:hAnsi="Arial" w:cs="Arial"/>
          <w:b/>
          <w:sz w:val="32"/>
          <w:szCs w:val="24"/>
        </w:rPr>
      </w:pPr>
      <w:r w:rsidRPr="002053DA">
        <w:rPr>
          <w:rFonts w:ascii="Arial" w:hAnsi="Arial" w:cs="Arial"/>
          <w:b/>
          <w:sz w:val="32"/>
          <w:szCs w:val="24"/>
        </w:rPr>
        <w:t xml:space="preserve">Commissioning Children and Young People </w:t>
      </w:r>
    </w:p>
    <w:p w:rsidR="00727B33" w:rsidRPr="001C6FA3" w:rsidRDefault="00727B33" w:rsidP="00727B33">
      <w:pPr>
        <w:tabs>
          <w:tab w:val="left" w:pos="4005"/>
        </w:tabs>
        <w:jc w:val="both"/>
        <w:rPr>
          <w:rFonts w:ascii="Arial" w:hAnsi="Arial" w:cs="Arial"/>
          <w:sz w:val="24"/>
          <w:szCs w:val="24"/>
        </w:rPr>
      </w:pPr>
      <w:r w:rsidRPr="001C6FA3">
        <w:rPr>
          <w:rFonts w:ascii="Arial" w:hAnsi="Arial" w:cs="Arial"/>
          <w:sz w:val="24"/>
          <w:szCs w:val="24"/>
        </w:rPr>
        <w:t xml:space="preserve">The </w:t>
      </w:r>
      <w:r>
        <w:rPr>
          <w:rFonts w:ascii="Arial" w:hAnsi="Arial" w:cs="Arial"/>
          <w:sz w:val="24"/>
          <w:szCs w:val="24"/>
        </w:rPr>
        <w:t>team</w:t>
      </w:r>
      <w:r w:rsidRPr="001C6FA3">
        <w:rPr>
          <w:rFonts w:ascii="Arial" w:hAnsi="Arial" w:cs="Arial"/>
          <w:sz w:val="24"/>
          <w:szCs w:val="24"/>
        </w:rPr>
        <w:t xml:space="preserve"> commissions a range of children’s education and social care services. The Commissioning Director </w:t>
      </w:r>
      <w:r>
        <w:rPr>
          <w:rFonts w:ascii="Arial" w:hAnsi="Arial" w:cs="Arial"/>
          <w:sz w:val="24"/>
          <w:szCs w:val="24"/>
        </w:rPr>
        <w:t>for</w:t>
      </w:r>
      <w:r w:rsidRPr="001C6FA3">
        <w:rPr>
          <w:rFonts w:ascii="Arial" w:hAnsi="Arial" w:cs="Arial"/>
          <w:sz w:val="24"/>
          <w:szCs w:val="24"/>
        </w:rPr>
        <w:t xml:space="preserve"> Children &amp; Young People is </w:t>
      </w:r>
      <w:r>
        <w:rPr>
          <w:rFonts w:ascii="Arial" w:hAnsi="Arial" w:cs="Arial"/>
          <w:sz w:val="24"/>
          <w:szCs w:val="24"/>
        </w:rPr>
        <w:t xml:space="preserve">Chris </w:t>
      </w:r>
      <w:proofErr w:type="spellStart"/>
      <w:r>
        <w:rPr>
          <w:rFonts w:ascii="Arial" w:hAnsi="Arial" w:cs="Arial"/>
          <w:sz w:val="24"/>
          <w:szCs w:val="24"/>
        </w:rPr>
        <w:t>Munday</w:t>
      </w:r>
      <w:proofErr w:type="spellEnd"/>
      <w:r w:rsidRPr="001C6FA3">
        <w:rPr>
          <w:rFonts w:ascii="Arial" w:hAnsi="Arial" w:cs="Arial"/>
          <w:sz w:val="24"/>
          <w:szCs w:val="24"/>
        </w:rPr>
        <w:t xml:space="preserve">. </w:t>
      </w:r>
      <w:r>
        <w:rPr>
          <w:rFonts w:ascii="Arial" w:hAnsi="Arial" w:cs="Arial"/>
          <w:sz w:val="24"/>
          <w:szCs w:val="24"/>
        </w:rPr>
        <w:t xml:space="preserve">Chris </w:t>
      </w:r>
      <w:proofErr w:type="spellStart"/>
      <w:r>
        <w:rPr>
          <w:rFonts w:ascii="Arial" w:hAnsi="Arial" w:cs="Arial"/>
          <w:sz w:val="24"/>
          <w:szCs w:val="24"/>
        </w:rPr>
        <w:t>Munday</w:t>
      </w:r>
      <w:proofErr w:type="spellEnd"/>
      <w:r>
        <w:rPr>
          <w:rFonts w:ascii="Arial" w:hAnsi="Arial" w:cs="Arial"/>
          <w:sz w:val="24"/>
          <w:szCs w:val="24"/>
        </w:rPr>
        <w:t xml:space="preserve"> is the council’s Director of Children’s Services (DCS). He is responsible for</w:t>
      </w:r>
      <w:r w:rsidRPr="001C6FA3">
        <w:rPr>
          <w:rFonts w:ascii="Arial" w:hAnsi="Arial" w:cs="Arial"/>
          <w:sz w:val="24"/>
          <w:szCs w:val="24"/>
        </w:rPr>
        <w:t xml:space="preserve"> ensur</w:t>
      </w:r>
      <w:r>
        <w:rPr>
          <w:rFonts w:ascii="Arial" w:hAnsi="Arial" w:cs="Arial"/>
          <w:sz w:val="24"/>
          <w:szCs w:val="24"/>
        </w:rPr>
        <w:t>ing</w:t>
      </w:r>
      <w:r w:rsidRPr="001C6FA3">
        <w:rPr>
          <w:rFonts w:ascii="Arial" w:hAnsi="Arial" w:cs="Arial"/>
          <w:sz w:val="24"/>
          <w:szCs w:val="24"/>
        </w:rPr>
        <w:t xml:space="preserve"> that effective safeguarding and social care management assurance is in place. </w:t>
      </w:r>
      <w:r>
        <w:rPr>
          <w:rFonts w:ascii="Arial" w:hAnsi="Arial" w:cs="Arial"/>
          <w:sz w:val="24"/>
          <w:szCs w:val="24"/>
        </w:rPr>
        <w:t>The team is overseeing the</w:t>
      </w:r>
      <w:r w:rsidRPr="001C6FA3">
        <w:rPr>
          <w:rFonts w:ascii="Arial" w:hAnsi="Arial" w:cs="Arial"/>
          <w:sz w:val="24"/>
          <w:szCs w:val="24"/>
        </w:rPr>
        <w:t xml:space="preserve"> establish</w:t>
      </w:r>
      <w:r>
        <w:rPr>
          <w:rFonts w:ascii="Arial" w:hAnsi="Arial" w:cs="Arial"/>
          <w:sz w:val="24"/>
          <w:szCs w:val="24"/>
        </w:rPr>
        <w:t xml:space="preserve">ment of </w:t>
      </w:r>
      <w:r w:rsidRPr="001C6FA3">
        <w:rPr>
          <w:rFonts w:ascii="Arial" w:hAnsi="Arial" w:cs="Arial"/>
          <w:sz w:val="24"/>
          <w:szCs w:val="24"/>
        </w:rPr>
        <w:t xml:space="preserve">an integrated service for children and young people with disabilities (0-25) and implementing the Children and </w:t>
      </w:r>
      <w:r w:rsidRPr="001C6FA3">
        <w:rPr>
          <w:rFonts w:ascii="Arial" w:hAnsi="Arial" w:cs="Arial"/>
          <w:sz w:val="24"/>
          <w:szCs w:val="24"/>
        </w:rPr>
        <w:lastRenderedPageBreak/>
        <w:t xml:space="preserve">Families Act. </w:t>
      </w:r>
      <w:r>
        <w:rPr>
          <w:rFonts w:ascii="Arial" w:hAnsi="Arial" w:cs="Arial"/>
          <w:sz w:val="24"/>
          <w:szCs w:val="24"/>
        </w:rPr>
        <w:t>They</w:t>
      </w:r>
      <w:r w:rsidRPr="001C6FA3">
        <w:rPr>
          <w:rFonts w:ascii="Arial" w:hAnsi="Arial" w:cs="Arial"/>
          <w:sz w:val="24"/>
          <w:szCs w:val="24"/>
        </w:rPr>
        <w:t xml:space="preserve"> commission a range of services that aim to reduce child poverty, bring together organisations involved in child safeguarding and improve community safety. </w:t>
      </w:r>
      <w:r>
        <w:rPr>
          <w:rFonts w:ascii="Arial" w:hAnsi="Arial" w:cs="Arial"/>
          <w:sz w:val="24"/>
          <w:szCs w:val="24"/>
        </w:rPr>
        <w:t>The team</w:t>
      </w:r>
      <w:r w:rsidRPr="001C6FA3">
        <w:rPr>
          <w:rFonts w:ascii="Arial" w:hAnsi="Arial" w:cs="Arial"/>
          <w:sz w:val="24"/>
          <w:szCs w:val="24"/>
        </w:rPr>
        <w:t xml:space="preserve"> also commissions a range of new integrated health services. </w:t>
      </w:r>
    </w:p>
    <w:p w:rsidR="00727B33" w:rsidRDefault="00727B33" w:rsidP="00727B33">
      <w:pPr>
        <w:tabs>
          <w:tab w:val="left" w:pos="4005"/>
        </w:tabs>
        <w:jc w:val="both"/>
        <w:rPr>
          <w:rFonts w:ascii="Arial" w:hAnsi="Arial" w:cs="Arial"/>
          <w:sz w:val="24"/>
          <w:szCs w:val="24"/>
        </w:rPr>
      </w:pPr>
      <w:r>
        <w:rPr>
          <w:rFonts w:ascii="Arial" w:hAnsi="Arial" w:cs="Arial"/>
          <w:sz w:val="24"/>
          <w:szCs w:val="24"/>
        </w:rPr>
        <w:t>Val White is</w:t>
      </w:r>
      <w:r w:rsidRPr="001C6FA3">
        <w:rPr>
          <w:rFonts w:ascii="Arial" w:hAnsi="Arial" w:cs="Arial"/>
          <w:sz w:val="24"/>
          <w:szCs w:val="24"/>
        </w:rPr>
        <w:t xml:space="preserve"> </w:t>
      </w:r>
      <w:r>
        <w:rPr>
          <w:rFonts w:ascii="Arial" w:hAnsi="Arial" w:cs="Arial"/>
          <w:sz w:val="24"/>
          <w:szCs w:val="24"/>
        </w:rPr>
        <w:t>overseeing the project to deliver an alternative delivery model for Education and Skills,</w:t>
      </w:r>
      <w:r w:rsidRPr="001C6FA3">
        <w:rPr>
          <w:rFonts w:ascii="Arial" w:hAnsi="Arial" w:cs="Arial"/>
          <w:sz w:val="24"/>
          <w:szCs w:val="24"/>
        </w:rPr>
        <w:t xml:space="preserve"> the transformation of the libraries service, including engaging with members and the local community and encouraging innovation</w:t>
      </w:r>
      <w:r>
        <w:rPr>
          <w:rFonts w:ascii="Arial" w:hAnsi="Arial" w:cs="Arial"/>
          <w:sz w:val="24"/>
          <w:szCs w:val="24"/>
        </w:rPr>
        <w:t>, and the Education Capital Programme</w:t>
      </w:r>
      <w:r w:rsidRPr="001C6FA3">
        <w:rPr>
          <w:rFonts w:ascii="Arial" w:hAnsi="Arial" w:cs="Arial"/>
          <w:sz w:val="24"/>
          <w:szCs w:val="24"/>
        </w:rPr>
        <w:t xml:space="preserve">.  </w:t>
      </w:r>
    </w:p>
    <w:p w:rsidR="00727B33" w:rsidRPr="002053DA" w:rsidRDefault="00727B33" w:rsidP="00727B33">
      <w:pPr>
        <w:pStyle w:val="ListParagraph"/>
        <w:numPr>
          <w:ilvl w:val="0"/>
          <w:numId w:val="5"/>
        </w:numPr>
        <w:tabs>
          <w:tab w:val="left" w:pos="4005"/>
        </w:tabs>
        <w:jc w:val="both"/>
        <w:rPr>
          <w:rFonts w:ascii="Arial" w:hAnsi="Arial" w:cs="Arial"/>
          <w:b/>
          <w:sz w:val="32"/>
          <w:szCs w:val="24"/>
        </w:rPr>
      </w:pPr>
      <w:r w:rsidRPr="002053DA">
        <w:rPr>
          <w:rFonts w:ascii="Arial" w:hAnsi="Arial" w:cs="Arial"/>
          <w:b/>
          <w:sz w:val="32"/>
          <w:szCs w:val="24"/>
        </w:rPr>
        <w:t xml:space="preserve">Commissioning Growth and Development </w:t>
      </w:r>
    </w:p>
    <w:p w:rsidR="00727B33" w:rsidRPr="001C6FA3" w:rsidRDefault="00727B33" w:rsidP="00727B33">
      <w:pPr>
        <w:tabs>
          <w:tab w:val="left" w:pos="4005"/>
        </w:tabs>
        <w:jc w:val="both"/>
        <w:rPr>
          <w:rFonts w:ascii="Arial" w:hAnsi="Arial" w:cs="Arial"/>
          <w:sz w:val="24"/>
          <w:szCs w:val="24"/>
        </w:rPr>
      </w:pPr>
      <w:r w:rsidRPr="001C6FA3">
        <w:rPr>
          <w:rFonts w:ascii="Arial" w:hAnsi="Arial" w:cs="Arial"/>
          <w:sz w:val="24"/>
          <w:szCs w:val="24"/>
        </w:rPr>
        <w:t xml:space="preserve">Cath Shaw is the Commissioning Director for Growth and Development. This </w:t>
      </w:r>
      <w:r>
        <w:rPr>
          <w:rFonts w:ascii="Arial" w:hAnsi="Arial" w:cs="Arial"/>
          <w:sz w:val="24"/>
          <w:szCs w:val="24"/>
        </w:rPr>
        <w:t>team</w:t>
      </w:r>
      <w:r w:rsidRPr="001C6FA3">
        <w:rPr>
          <w:rFonts w:ascii="Arial" w:hAnsi="Arial" w:cs="Arial"/>
          <w:sz w:val="24"/>
          <w:szCs w:val="24"/>
        </w:rPr>
        <w:t xml:space="preserve"> is responsible for housing</w:t>
      </w:r>
      <w:r>
        <w:rPr>
          <w:rFonts w:ascii="Arial" w:hAnsi="Arial" w:cs="Arial"/>
          <w:sz w:val="24"/>
          <w:szCs w:val="24"/>
        </w:rPr>
        <w:t>,</w:t>
      </w:r>
      <w:r w:rsidRPr="001C6FA3">
        <w:rPr>
          <w:rFonts w:ascii="Arial" w:hAnsi="Arial" w:cs="Arial"/>
          <w:sz w:val="24"/>
          <w:szCs w:val="24"/>
        </w:rPr>
        <w:t xml:space="preserve"> planning and regeneration, managing a pipeline of new developments on council’ land, promoting economic growth within the council and ensuring residents have support available to get into work. </w:t>
      </w:r>
      <w:r>
        <w:rPr>
          <w:rFonts w:ascii="Arial" w:hAnsi="Arial" w:cs="Arial"/>
          <w:sz w:val="24"/>
          <w:szCs w:val="24"/>
        </w:rPr>
        <w:t>Growth and Development</w:t>
      </w:r>
      <w:r w:rsidRPr="001C6FA3">
        <w:rPr>
          <w:rFonts w:ascii="Arial" w:hAnsi="Arial" w:cs="Arial"/>
          <w:sz w:val="24"/>
          <w:szCs w:val="24"/>
        </w:rPr>
        <w:t xml:space="preserve"> is also responsible for formulating the council’s response to welfare reform and planning and implementing the council’s Housing Strategy and managing the Housing Revenue Account (HRA)</w:t>
      </w:r>
      <w:r>
        <w:rPr>
          <w:rFonts w:ascii="Arial" w:hAnsi="Arial" w:cs="Arial"/>
          <w:sz w:val="24"/>
          <w:szCs w:val="24"/>
        </w:rPr>
        <w:t xml:space="preserve"> led by Paul Shipway</w:t>
      </w:r>
      <w:r w:rsidRPr="001C6FA3">
        <w:rPr>
          <w:rFonts w:ascii="Arial" w:hAnsi="Arial" w:cs="Arial"/>
          <w:sz w:val="24"/>
          <w:szCs w:val="24"/>
        </w:rPr>
        <w:t xml:space="preserve">. One of its key initiatives is ‘Entrepreneurial Barnet’, which aims to make Barnet the best place in London to be a small business, making business growth a core priority of the council.  </w:t>
      </w:r>
    </w:p>
    <w:p w:rsidR="00727B33" w:rsidRPr="001C6FA3" w:rsidRDefault="00727B33" w:rsidP="00727B33">
      <w:pPr>
        <w:tabs>
          <w:tab w:val="left" w:pos="4005"/>
        </w:tabs>
        <w:jc w:val="both"/>
        <w:rPr>
          <w:rFonts w:ascii="Arial" w:hAnsi="Arial" w:cs="Arial"/>
          <w:sz w:val="24"/>
          <w:szCs w:val="24"/>
        </w:rPr>
      </w:pPr>
    </w:p>
    <w:p w:rsidR="00727B33" w:rsidRPr="002053DA" w:rsidRDefault="00727B33" w:rsidP="00727B33">
      <w:pPr>
        <w:pStyle w:val="ListParagraph"/>
        <w:numPr>
          <w:ilvl w:val="0"/>
          <w:numId w:val="5"/>
        </w:numPr>
        <w:tabs>
          <w:tab w:val="left" w:pos="4005"/>
        </w:tabs>
        <w:jc w:val="both"/>
        <w:rPr>
          <w:rFonts w:ascii="Arial" w:hAnsi="Arial" w:cs="Arial"/>
          <w:b/>
          <w:sz w:val="32"/>
          <w:szCs w:val="24"/>
        </w:rPr>
      </w:pPr>
      <w:r w:rsidRPr="002053DA">
        <w:rPr>
          <w:rFonts w:ascii="Arial" w:hAnsi="Arial" w:cs="Arial"/>
          <w:b/>
          <w:sz w:val="32"/>
          <w:szCs w:val="24"/>
        </w:rPr>
        <w:t>Commissioning Director Environment</w:t>
      </w:r>
    </w:p>
    <w:p w:rsidR="00727B33" w:rsidRPr="001C6FA3" w:rsidRDefault="00727B33" w:rsidP="00727B33">
      <w:pPr>
        <w:tabs>
          <w:tab w:val="left" w:pos="4005"/>
        </w:tabs>
        <w:jc w:val="both"/>
        <w:rPr>
          <w:rFonts w:ascii="Arial" w:hAnsi="Arial" w:cs="Arial"/>
          <w:sz w:val="24"/>
          <w:szCs w:val="24"/>
        </w:rPr>
      </w:pPr>
      <w:r>
        <w:rPr>
          <w:rFonts w:ascii="Arial" w:hAnsi="Arial" w:cs="Arial"/>
          <w:sz w:val="24"/>
          <w:szCs w:val="24"/>
        </w:rPr>
        <w:t xml:space="preserve">Jamie Blake is the Commissioning Director for Environment, </w:t>
      </w:r>
      <w:r w:rsidRPr="001C6FA3">
        <w:rPr>
          <w:rFonts w:ascii="Arial" w:hAnsi="Arial" w:cs="Arial"/>
          <w:sz w:val="24"/>
          <w:szCs w:val="24"/>
        </w:rPr>
        <w:t xml:space="preserve">The </w:t>
      </w:r>
      <w:r>
        <w:rPr>
          <w:rFonts w:ascii="Arial" w:hAnsi="Arial" w:cs="Arial"/>
          <w:sz w:val="24"/>
          <w:szCs w:val="24"/>
        </w:rPr>
        <w:t>team</w:t>
      </w:r>
      <w:r w:rsidRPr="001C6FA3">
        <w:rPr>
          <w:rFonts w:ascii="Arial" w:hAnsi="Arial" w:cs="Arial"/>
          <w:sz w:val="24"/>
          <w:szCs w:val="24"/>
        </w:rPr>
        <w:t xml:space="preserve"> is responsible for working to enhance Barnet’s environment through effective regulation, and management</w:t>
      </w:r>
      <w:r>
        <w:rPr>
          <w:rFonts w:ascii="Arial" w:hAnsi="Arial" w:cs="Arial"/>
          <w:sz w:val="24"/>
          <w:szCs w:val="24"/>
        </w:rPr>
        <w:t xml:space="preserve"> and stewardship of the c</w:t>
      </w:r>
      <w:r w:rsidRPr="001C6FA3">
        <w:rPr>
          <w:rFonts w:ascii="Arial" w:hAnsi="Arial" w:cs="Arial"/>
          <w:sz w:val="24"/>
          <w:szCs w:val="24"/>
        </w:rPr>
        <w:t>ouncil’s infrastructure and green spaces.</w:t>
      </w:r>
      <w:r>
        <w:rPr>
          <w:rFonts w:ascii="Arial" w:hAnsi="Arial" w:cs="Arial"/>
          <w:sz w:val="24"/>
          <w:szCs w:val="24"/>
        </w:rPr>
        <w:t xml:space="preserve"> They are</w:t>
      </w:r>
      <w:r w:rsidRPr="001C6FA3">
        <w:rPr>
          <w:rFonts w:ascii="Arial" w:hAnsi="Arial" w:cs="Arial"/>
          <w:sz w:val="24"/>
          <w:szCs w:val="24"/>
        </w:rPr>
        <w:t xml:space="preserve"> responsible for commissioning Parks &amp; Open Spaces and Street Scene to ensure Barnet’s </w:t>
      </w:r>
      <w:proofErr w:type="gramStart"/>
      <w:r w:rsidRPr="001C6FA3">
        <w:rPr>
          <w:rFonts w:ascii="Arial" w:hAnsi="Arial" w:cs="Arial"/>
          <w:sz w:val="24"/>
          <w:szCs w:val="24"/>
        </w:rPr>
        <w:t>streets,</w:t>
      </w:r>
      <w:proofErr w:type="gramEnd"/>
      <w:r w:rsidRPr="001C6FA3">
        <w:rPr>
          <w:rFonts w:ascii="Arial" w:hAnsi="Arial" w:cs="Arial"/>
          <w:sz w:val="24"/>
          <w:szCs w:val="24"/>
        </w:rPr>
        <w:t xml:space="preserve"> parks and open spaces </w:t>
      </w:r>
      <w:r>
        <w:rPr>
          <w:rFonts w:ascii="Arial" w:hAnsi="Arial" w:cs="Arial"/>
          <w:sz w:val="24"/>
          <w:szCs w:val="24"/>
        </w:rPr>
        <w:t>are well maintained.</w:t>
      </w:r>
      <w:r w:rsidRPr="001C6FA3">
        <w:rPr>
          <w:rFonts w:ascii="Arial" w:hAnsi="Arial" w:cs="Arial"/>
          <w:sz w:val="24"/>
          <w:szCs w:val="24"/>
        </w:rPr>
        <w:t xml:space="preserve"> </w:t>
      </w:r>
      <w:r>
        <w:rPr>
          <w:rFonts w:ascii="Arial" w:hAnsi="Arial" w:cs="Arial"/>
          <w:sz w:val="24"/>
          <w:szCs w:val="24"/>
        </w:rPr>
        <w:t xml:space="preserve">They work closely with the North London Waste Authority and West London Alliance. </w:t>
      </w:r>
    </w:p>
    <w:p w:rsidR="00727B33" w:rsidRPr="001C6FA3" w:rsidRDefault="00727B33" w:rsidP="00727B33">
      <w:pPr>
        <w:tabs>
          <w:tab w:val="left" w:pos="4005"/>
        </w:tabs>
        <w:jc w:val="both"/>
        <w:rPr>
          <w:rFonts w:ascii="Arial" w:hAnsi="Arial" w:cs="Arial"/>
          <w:sz w:val="24"/>
          <w:szCs w:val="24"/>
        </w:rPr>
      </w:pPr>
      <w:r>
        <w:rPr>
          <w:rFonts w:ascii="Arial" w:hAnsi="Arial" w:cs="Arial"/>
          <w:sz w:val="24"/>
          <w:szCs w:val="24"/>
        </w:rPr>
        <w:t>The</w:t>
      </w:r>
      <w:r w:rsidRPr="001C6FA3">
        <w:rPr>
          <w:rFonts w:ascii="Arial" w:hAnsi="Arial" w:cs="Arial"/>
          <w:sz w:val="24"/>
          <w:szCs w:val="24"/>
        </w:rPr>
        <w:t xml:space="preserve"> Effective Borough Travel team</w:t>
      </w:r>
      <w:r>
        <w:rPr>
          <w:rFonts w:ascii="Arial" w:hAnsi="Arial" w:cs="Arial"/>
          <w:sz w:val="24"/>
          <w:szCs w:val="24"/>
        </w:rPr>
        <w:t xml:space="preserve"> is responsible</w:t>
      </w:r>
      <w:r w:rsidRPr="001C6FA3">
        <w:rPr>
          <w:rFonts w:ascii="Arial" w:hAnsi="Arial" w:cs="Arial"/>
          <w:sz w:val="24"/>
          <w:szCs w:val="24"/>
        </w:rPr>
        <w:t xml:space="preserve"> oversee</w:t>
      </w:r>
      <w:r>
        <w:rPr>
          <w:rFonts w:ascii="Arial" w:hAnsi="Arial" w:cs="Arial"/>
          <w:sz w:val="24"/>
          <w:szCs w:val="24"/>
        </w:rPr>
        <w:t>ing</w:t>
      </w:r>
      <w:r w:rsidRPr="001C6FA3">
        <w:rPr>
          <w:rFonts w:ascii="Arial" w:hAnsi="Arial" w:cs="Arial"/>
          <w:sz w:val="24"/>
          <w:szCs w:val="24"/>
        </w:rPr>
        <w:t xml:space="preserve"> the development of highways and public transport strategy.  This covers investment planning, maintaining highways, managing parking and linking local investment to investment at a city wide and nationwide level.  </w:t>
      </w:r>
    </w:p>
    <w:p w:rsidR="00727B33" w:rsidRPr="001C6FA3" w:rsidRDefault="00727B33" w:rsidP="00727B33">
      <w:pPr>
        <w:tabs>
          <w:tab w:val="left" w:pos="4005"/>
        </w:tabs>
        <w:jc w:val="both"/>
        <w:rPr>
          <w:rFonts w:ascii="Arial" w:hAnsi="Arial" w:cs="Arial"/>
          <w:sz w:val="24"/>
          <w:szCs w:val="24"/>
        </w:rPr>
      </w:pPr>
      <w:r>
        <w:rPr>
          <w:rFonts w:ascii="Arial" w:hAnsi="Arial" w:cs="Arial"/>
          <w:sz w:val="24"/>
          <w:szCs w:val="24"/>
        </w:rPr>
        <w:t xml:space="preserve">The </w:t>
      </w:r>
      <w:r w:rsidRPr="001C6FA3">
        <w:rPr>
          <w:rFonts w:ascii="Arial" w:hAnsi="Arial" w:cs="Arial"/>
          <w:sz w:val="24"/>
          <w:szCs w:val="24"/>
        </w:rPr>
        <w:t>Community Safety Team</w:t>
      </w:r>
      <w:r>
        <w:rPr>
          <w:rFonts w:ascii="Arial" w:hAnsi="Arial" w:cs="Arial"/>
          <w:sz w:val="24"/>
          <w:szCs w:val="24"/>
        </w:rPr>
        <w:t xml:space="preserve"> is led by Kiran </w:t>
      </w:r>
      <w:proofErr w:type="spellStart"/>
      <w:r>
        <w:rPr>
          <w:rFonts w:ascii="Arial" w:hAnsi="Arial" w:cs="Arial"/>
          <w:sz w:val="24"/>
          <w:szCs w:val="24"/>
        </w:rPr>
        <w:t>Vagarwal</w:t>
      </w:r>
      <w:proofErr w:type="spellEnd"/>
      <w:r>
        <w:rPr>
          <w:rFonts w:ascii="Arial" w:hAnsi="Arial" w:cs="Arial"/>
          <w:sz w:val="24"/>
          <w:szCs w:val="24"/>
        </w:rPr>
        <w:t>. The team</w:t>
      </w:r>
      <w:r w:rsidRPr="001C6FA3">
        <w:rPr>
          <w:rFonts w:ascii="Arial" w:hAnsi="Arial" w:cs="Arial"/>
          <w:sz w:val="24"/>
          <w:szCs w:val="24"/>
        </w:rPr>
        <w:t xml:space="preserve"> works closely with the police and wider Community Safety partners to ensure that Barnet remains a place where people feel safe. This includes maintaining links between Community Safety, Environmental Health and Domestic Violence services. The team also plays a key role in adult safeguarding, CCTV operation and liaising with housing to make troubled neighbourhoods safer.</w:t>
      </w:r>
    </w:p>
    <w:p w:rsidR="00727B33" w:rsidRPr="00727B33" w:rsidRDefault="00727B33" w:rsidP="00727B33">
      <w:pPr>
        <w:pBdr>
          <w:top w:val="nil"/>
          <w:left w:val="nil"/>
          <w:bottom w:val="nil"/>
          <w:right w:val="nil"/>
          <w:between w:val="nil"/>
          <w:bar w:val="nil"/>
        </w:pBdr>
        <w:rPr>
          <w:rFonts w:ascii="Arial" w:eastAsia="Arial" w:hAnsi="Arial" w:cs="Arial"/>
          <w:b/>
          <w:bCs/>
          <w:sz w:val="32"/>
          <w:szCs w:val="24"/>
        </w:rPr>
      </w:pPr>
    </w:p>
    <w:p w:rsidR="00967F8A" w:rsidRPr="000407C3" w:rsidRDefault="00967F8A" w:rsidP="00727B33">
      <w:pPr>
        <w:pStyle w:val="ListParagraph"/>
        <w:numPr>
          <w:ilvl w:val="0"/>
          <w:numId w:val="5"/>
        </w:numPr>
        <w:pBdr>
          <w:top w:val="nil"/>
          <w:left w:val="nil"/>
          <w:bottom w:val="nil"/>
          <w:right w:val="nil"/>
          <w:between w:val="nil"/>
          <w:bar w:val="nil"/>
        </w:pBdr>
        <w:rPr>
          <w:rFonts w:ascii="Arial" w:eastAsia="Arial" w:hAnsi="Arial" w:cs="Arial"/>
          <w:b/>
          <w:bCs/>
          <w:sz w:val="32"/>
          <w:szCs w:val="24"/>
        </w:rPr>
      </w:pPr>
      <w:r w:rsidRPr="000407C3">
        <w:rPr>
          <w:rFonts w:ascii="Arial" w:hAnsi="Arial" w:cs="Arial"/>
          <w:b/>
          <w:bCs/>
          <w:sz w:val="32"/>
          <w:szCs w:val="24"/>
        </w:rPr>
        <w:lastRenderedPageBreak/>
        <w:t>Resources</w:t>
      </w:r>
    </w:p>
    <w:p w:rsidR="001C6FA3" w:rsidRPr="00727B33" w:rsidRDefault="00727B33" w:rsidP="00727B33">
      <w:pPr>
        <w:pBdr>
          <w:top w:val="nil"/>
          <w:left w:val="nil"/>
          <w:bottom w:val="nil"/>
          <w:right w:val="nil"/>
          <w:between w:val="nil"/>
          <w:bar w:val="nil"/>
        </w:pBdr>
        <w:rPr>
          <w:rFonts w:ascii="Arial" w:hAnsi="Arial" w:cs="Arial"/>
          <w:sz w:val="24"/>
          <w:szCs w:val="24"/>
        </w:rPr>
      </w:pPr>
      <w:r>
        <w:rPr>
          <w:rFonts w:ascii="Arial" w:hAnsi="Arial" w:cs="Arial"/>
          <w:sz w:val="24"/>
          <w:szCs w:val="24"/>
        </w:rPr>
        <w:t>6.1</w:t>
      </w:r>
      <w:r w:rsidR="00732D51" w:rsidRPr="00727B33">
        <w:rPr>
          <w:rFonts w:ascii="Arial" w:hAnsi="Arial" w:cs="Arial"/>
          <w:sz w:val="24"/>
          <w:szCs w:val="24"/>
        </w:rPr>
        <w:t xml:space="preserve"> </w:t>
      </w:r>
      <w:r w:rsidR="00967F8A" w:rsidRPr="00727B33">
        <w:rPr>
          <w:rFonts w:ascii="Arial" w:hAnsi="Arial" w:cs="Arial"/>
          <w:sz w:val="24"/>
          <w:szCs w:val="24"/>
        </w:rPr>
        <w:t>Information management</w:t>
      </w:r>
    </w:p>
    <w:p w:rsidR="000407C3" w:rsidRDefault="0036386C" w:rsidP="002053DA">
      <w:pPr>
        <w:pBdr>
          <w:top w:val="nil"/>
          <w:left w:val="nil"/>
          <w:bottom w:val="nil"/>
          <w:right w:val="nil"/>
          <w:between w:val="nil"/>
          <w:bar w:val="nil"/>
        </w:pBdr>
        <w:jc w:val="both"/>
        <w:rPr>
          <w:rFonts w:ascii="Arial" w:hAnsi="Arial" w:cs="Arial"/>
          <w:sz w:val="24"/>
          <w:szCs w:val="24"/>
        </w:rPr>
      </w:pPr>
      <w:r w:rsidRPr="001C6FA3">
        <w:rPr>
          <w:rFonts w:ascii="Arial" w:hAnsi="Arial" w:cs="Arial"/>
          <w:sz w:val="24"/>
          <w:szCs w:val="24"/>
        </w:rPr>
        <w:t xml:space="preserve">The Information Management </w:t>
      </w:r>
      <w:r w:rsidR="00732D51">
        <w:rPr>
          <w:rFonts w:ascii="Arial" w:hAnsi="Arial" w:cs="Arial"/>
          <w:sz w:val="24"/>
          <w:szCs w:val="24"/>
        </w:rPr>
        <w:t>(IM) t</w:t>
      </w:r>
      <w:r w:rsidRPr="001C6FA3">
        <w:rPr>
          <w:rFonts w:ascii="Arial" w:hAnsi="Arial" w:cs="Arial"/>
          <w:sz w:val="24"/>
          <w:szCs w:val="24"/>
        </w:rPr>
        <w:t xml:space="preserve">eam is led by </w:t>
      </w:r>
      <w:r w:rsidR="00732D51">
        <w:rPr>
          <w:rFonts w:ascii="Arial" w:hAnsi="Arial" w:cs="Arial"/>
          <w:sz w:val="24"/>
          <w:szCs w:val="24"/>
        </w:rPr>
        <w:t xml:space="preserve">Head of Information Management, </w:t>
      </w:r>
      <w:r w:rsidRPr="001C6FA3">
        <w:rPr>
          <w:rFonts w:ascii="Arial" w:hAnsi="Arial" w:cs="Arial"/>
          <w:sz w:val="24"/>
          <w:szCs w:val="24"/>
        </w:rPr>
        <w:t>Jenny Obee</w:t>
      </w:r>
      <w:r w:rsidR="00C872C9" w:rsidRPr="001C6FA3">
        <w:rPr>
          <w:rFonts w:ascii="Arial" w:hAnsi="Arial" w:cs="Arial"/>
          <w:sz w:val="24"/>
          <w:szCs w:val="24"/>
        </w:rPr>
        <w:t xml:space="preserve">. </w:t>
      </w:r>
      <w:r w:rsidR="00732D51">
        <w:rPr>
          <w:rFonts w:ascii="Arial" w:hAnsi="Arial" w:cs="Arial"/>
          <w:sz w:val="24"/>
          <w:szCs w:val="24"/>
        </w:rPr>
        <w:t xml:space="preserve">The team’s </w:t>
      </w:r>
      <w:r w:rsidR="00C872C9" w:rsidRPr="001C6FA3">
        <w:rPr>
          <w:rFonts w:ascii="Arial" w:hAnsi="Arial" w:cs="Arial"/>
          <w:sz w:val="24"/>
          <w:szCs w:val="24"/>
        </w:rPr>
        <w:t xml:space="preserve">role is to ensure effective management, use and security of information. </w:t>
      </w:r>
      <w:r w:rsidR="00732D51">
        <w:rPr>
          <w:rFonts w:ascii="Arial" w:hAnsi="Arial" w:cs="Arial"/>
          <w:sz w:val="24"/>
          <w:szCs w:val="24"/>
        </w:rPr>
        <w:t>The IM team are responsible for</w:t>
      </w:r>
      <w:r w:rsidR="00C872C9" w:rsidRPr="001C6FA3">
        <w:rPr>
          <w:rFonts w:ascii="Arial" w:hAnsi="Arial" w:cs="Arial"/>
          <w:sz w:val="24"/>
          <w:szCs w:val="24"/>
        </w:rPr>
        <w:t xml:space="preserve"> implement</w:t>
      </w:r>
      <w:r w:rsidR="00732D51">
        <w:rPr>
          <w:rFonts w:ascii="Arial" w:hAnsi="Arial" w:cs="Arial"/>
          <w:sz w:val="24"/>
          <w:szCs w:val="24"/>
        </w:rPr>
        <w:t>ing</w:t>
      </w:r>
      <w:r w:rsidR="004B4A66">
        <w:rPr>
          <w:rFonts w:ascii="Arial" w:hAnsi="Arial" w:cs="Arial"/>
          <w:sz w:val="24"/>
          <w:szCs w:val="24"/>
        </w:rPr>
        <w:t xml:space="preserve"> the c</w:t>
      </w:r>
      <w:r w:rsidR="00C872C9" w:rsidRPr="001C6FA3">
        <w:rPr>
          <w:rFonts w:ascii="Arial" w:hAnsi="Arial" w:cs="Arial"/>
          <w:sz w:val="24"/>
          <w:szCs w:val="24"/>
        </w:rPr>
        <w:t xml:space="preserve">ouncil’s </w:t>
      </w:r>
      <w:r w:rsidR="00732D51">
        <w:rPr>
          <w:rFonts w:ascii="Arial" w:hAnsi="Arial" w:cs="Arial"/>
          <w:sz w:val="24"/>
          <w:szCs w:val="24"/>
        </w:rPr>
        <w:t>I</w:t>
      </w:r>
      <w:r w:rsidR="00C872C9" w:rsidRPr="001C6FA3">
        <w:rPr>
          <w:rFonts w:ascii="Arial" w:hAnsi="Arial" w:cs="Arial"/>
          <w:sz w:val="24"/>
          <w:szCs w:val="24"/>
        </w:rPr>
        <w:t xml:space="preserve">nformation </w:t>
      </w:r>
      <w:r w:rsidR="00732D51">
        <w:rPr>
          <w:rFonts w:ascii="Arial" w:hAnsi="Arial" w:cs="Arial"/>
          <w:sz w:val="24"/>
          <w:szCs w:val="24"/>
        </w:rPr>
        <w:t>M</w:t>
      </w:r>
      <w:r w:rsidR="00C872C9" w:rsidRPr="001C6FA3">
        <w:rPr>
          <w:rFonts w:ascii="Arial" w:hAnsi="Arial" w:cs="Arial"/>
          <w:sz w:val="24"/>
          <w:szCs w:val="24"/>
        </w:rPr>
        <w:t>anagement strategy</w:t>
      </w:r>
      <w:r w:rsidR="000407C3">
        <w:rPr>
          <w:rFonts w:ascii="Arial" w:hAnsi="Arial" w:cs="Arial"/>
          <w:sz w:val="24"/>
          <w:szCs w:val="24"/>
        </w:rPr>
        <w:t>;</w:t>
      </w:r>
      <w:r w:rsidR="000407C3" w:rsidRPr="001C6FA3">
        <w:rPr>
          <w:rFonts w:ascii="Arial" w:hAnsi="Arial" w:cs="Arial"/>
          <w:sz w:val="24"/>
          <w:szCs w:val="24"/>
        </w:rPr>
        <w:t xml:space="preserve"> compliance</w:t>
      </w:r>
      <w:r w:rsidR="00C872C9" w:rsidRPr="001C6FA3">
        <w:rPr>
          <w:rFonts w:ascii="Arial" w:hAnsi="Arial" w:cs="Arial"/>
          <w:sz w:val="24"/>
          <w:szCs w:val="24"/>
        </w:rPr>
        <w:t xml:space="preserve"> with Freedom of Information </w:t>
      </w:r>
      <w:r w:rsidR="001C6FA3">
        <w:rPr>
          <w:rFonts w:ascii="Arial" w:hAnsi="Arial" w:cs="Arial"/>
          <w:sz w:val="24"/>
          <w:szCs w:val="24"/>
        </w:rPr>
        <w:t xml:space="preserve">requests </w:t>
      </w:r>
      <w:r w:rsidR="00C872C9" w:rsidRPr="001C6FA3">
        <w:rPr>
          <w:rFonts w:ascii="Arial" w:hAnsi="Arial" w:cs="Arial"/>
          <w:sz w:val="24"/>
          <w:szCs w:val="24"/>
        </w:rPr>
        <w:t>and Data Protection Acts</w:t>
      </w:r>
      <w:r w:rsidR="00732D51">
        <w:rPr>
          <w:rFonts w:ascii="Arial" w:hAnsi="Arial" w:cs="Arial"/>
          <w:sz w:val="24"/>
          <w:szCs w:val="24"/>
        </w:rPr>
        <w:t>;</w:t>
      </w:r>
      <w:r w:rsidR="00C872C9" w:rsidRPr="001C6FA3">
        <w:rPr>
          <w:rFonts w:ascii="Arial" w:hAnsi="Arial" w:cs="Arial"/>
          <w:sz w:val="24"/>
          <w:szCs w:val="24"/>
        </w:rPr>
        <w:t xml:space="preserve"> promot</w:t>
      </w:r>
      <w:r w:rsidR="00732D51">
        <w:rPr>
          <w:rFonts w:ascii="Arial" w:hAnsi="Arial" w:cs="Arial"/>
          <w:sz w:val="24"/>
          <w:szCs w:val="24"/>
        </w:rPr>
        <w:t>ing</w:t>
      </w:r>
      <w:r w:rsidR="00C872C9" w:rsidRPr="001C6FA3">
        <w:rPr>
          <w:rFonts w:ascii="Arial" w:hAnsi="Arial" w:cs="Arial"/>
          <w:sz w:val="24"/>
          <w:szCs w:val="24"/>
        </w:rPr>
        <w:t xml:space="preserve"> transparency through </w:t>
      </w:r>
      <w:r w:rsidR="001C6FA3">
        <w:rPr>
          <w:rFonts w:ascii="Arial" w:hAnsi="Arial" w:cs="Arial"/>
          <w:sz w:val="24"/>
          <w:szCs w:val="24"/>
        </w:rPr>
        <w:t xml:space="preserve">the </w:t>
      </w:r>
      <w:r w:rsidR="00C872C9" w:rsidRPr="001C6FA3">
        <w:rPr>
          <w:rFonts w:ascii="Arial" w:hAnsi="Arial" w:cs="Arial"/>
          <w:sz w:val="24"/>
          <w:szCs w:val="24"/>
        </w:rPr>
        <w:t>Open Barnet open data portal</w:t>
      </w:r>
      <w:r w:rsidR="00732D51">
        <w:rPr>
          <w:rFonts w:ascii="Arial" w:hAnsi="Arial" w:cs="Arial"/>
          <w:sz w:val="24"/>
          <w:szCs w:val="24"/>
        </w:rPr>
        <w:t>;</w:t>
      </w:r>
      <w:r w:rsidR="00C872C9" w:rsidRPr="001C6FA3">
        <w:rPr>
          <w:rFonts w:ascii="Arial" w:hAnsi="Arial" w:cs="Arial"/>
          <w:sz w:val="24"/>
          <w:szCs w:val="24"/>
        </w:rPr>
        <w:t xml:space="preserve"> and manag</w:t>
      </w:r>
      <w:r w:rsidR="00732D51">
        <w:rPr>
          <w:rFonts w:ascii="Arial" w:hAnsi="Arial" w:cs="Arial"/>
          <w:sz w:val="24"/>
          <w:szCs w:val="24"/>
        </w:rPr>
        <w:t>ing</w:t>
      </w:r>
      <w:r w:rsidR="00C872C9" w:rsidRPr="001C6FA3">
        <w:rPr>
          <w:rFonts w:ascii="Arial" w:hAnsi="Arial" w:cs="Arial"/>
          <w:sz w:val="24"/>
          <w:szCs w:val="24"/>
        </w:rPr>
        <w:t xml:space="preserve"> off site archives. The team is also responsible for monitoring the council’s response to complaints</w:t>
      </w:r>
      <w:r w:rsidR="001C6FA3">
        <w:rPr>
          <w:rFonts w:ascii="Arial" w:hAnsi="Arial" w:cs="Arial"/>
          <w:sz w:val="24"/>
          <w:szCs w:val="24"/>
        </w:rPr>
        <w:t xml:space="preserve"> and manages the council’s</w:t>
      </w:r>
      <w:r w:rsidR="00C872C9" w:rsidRPr="001C6FA3">
        <w:rPr>
          <w:rFonts w:ascii="Arial" w:hAnsi="Arial" w:cs="Arial"/>
          <w:sz w:val="24"/>
          <w:szCs w:val="24"/>
        </w:rPr>
        <w:t xml:space="preserve"> IT contract with </w:t>
      </w:r>
      <w:r w:rsidR="002D0474">
        <w:rPr>
          <w:rFonts w:ascii="Arial" w:hAnsi="Arial" w:cs="Arial"/>
          <w:sz w:val="24"/>
          <w:szCs w:val="24"/>
        </w:rPr>
        <w:t>the Customer Support Group (</w:t>
      </w:r>
      <w:r w:rsidR="00C872C9" w:rsidRPr="001C6FA3">
        <w:rPr>
          <w:rFonts w:ascii="Arial" w:hAnsi="Arial" w:cs="Arial"/>
          <w:sz w:val="24"/>
          <w:szCs w:val="24"/>
        </w:rPr>
        <w:t>CSG</w:t>
      </w:r>
      <w:r w:rsidR="002D0474">
        <w:rPr>
          <w:rFonts w:ascii="Arial" w:hAnsi="Arial" w:cs="Arial"/>
          <w:sz w:val="24"/>
          <w:szCs w:val="24"/>
        </w:rPr>
        <w:t>)</w:t>
      </w:r>
      <w:r w:rsidR="00C872C9" w:rsidRPr="001C6FA3">
        <w:rPr>
          <w:rFonts w:ascii="Arial" w:hAnsi="Arial" w:cs="Arial"/>
          <w:sz w:val="24"/>
          <w:szCs w:val="24"/>
        </w:rPr>
        <w:t xml:space="preserve">. </w:t>
      </w:r>
    </w:p>
    <w:p w:rsidR="00567E58" w:rsidRPr="000407C3" w:rsidRDefault="00A02DFA" w:rsidP="002053DA">
      <w:pPr>
        <w:pBdr>
          <w:top w:val="nil"/>
          <w:left w:val="nil"/>
          <w:bottom w:val="nil"/>
          <w:right w:val="nil"/>
          <w:between w:val="nil"/>
          <w:bar w:val="nil"/>
        </w:pBdr>
        <w:jc w:val="both"/>
        <w:rPr>
          <w:rFonts w:ascii="Arial" w:hAnsi="Arial" w:cs="Arial"/>
          <w:sz w:val="24"/>
          <w:szCs w:val="24"/>
        </w:rPr>
      </w:pPr>
      <w:r w:rsidRPr="001C6FA3">
        <w:rPr>
          <w:rFonts w:ascii="Arial" w:eastAsia="Arial" w:hAnsi="Arial" w:cs="Arial"/>
          <w:sz w:val="24"/>
          <w:szCs w:val="24"/>
        </w:rPr>
        <w:t>The Emergency Planning T</w:t>
      </w:r>
      <w:r w:rsidR="00567E58" w:rsidRPr="001C6FA3">
        <w:rPr>
          <w:rFonts w:ascii="Arial" w:eastAsia="Arial" w:hAnsi="Arial" w:cs="Arial"/>
          <w:sz w:val="24"/>
          <w:szCs w:val="24"/>
        </w:rPr>
        <w:t>eam support</w:t>
      </w:r>
      <w:r w:rsidR="009E5E1E" w:rsidRPr="001C6FA3">
        <w:rPr>
          <w:rFonts w:ascii="Arial" w:eastAsia="Arial" w:hAnsi="Arial" w:cs="Arial"/>
          <w:sz w:val="24"/>
          <w:szCs w:val="24"/>
        </w:rPr>
        <w:t>s</w:t>
      </w:r>
      <w:r w:rsidR="0053300A" w:rsidRPr="001C6FA3">
        <w:rPr>
          <w:rFonts w:ascii="Arial" w:eastAsia="Arial" w:hAnsi="Arial" w:cs="Arial"/>
          <w:sz w:val="24"/>
          <w:szCs w:val="24"/>
        </w:rPr>
        <w:t xml:space="preserve"> the Emergency S</w:t>
      </w:r>
      <w:r w:rsidR="00567E58" w:rsidRPr="001C6FA3">
        <w:rPr>
          <w:rFonts w:ascii="Arial" w:eastAsia="Arial" w:hAnsi="Arial" w:cs="Arial"/>
          <w:sz w:val="24"/>
          <w:szCs w:val="24"/>
        </w:rPr>
        <w:t xml:space="preserve">ervices to reduce the impact of emergencies. This includes assessing the risk of a particular emergency occurring, putting plans </w:t>
      </w:r>
      <w:r w:rsidR="006C5B2C" w:rsidRPr="001C6FA3">
        <w:rPr>
          <w:rFonts w:ascii="Arial" w:eastAsia="Arial" w:hAnsi="Arial" w:cs="Arial"/>
          <w:sz w:val="24"/>
          <w:szCs w:val="24"/>
        </w:rPr>
        <w:t xml:space="preserve">in place </w:t>
      </w:r>
      <w:r w:rsidR="00567E58" w:rsidRPr="001C6FA3">
        <w:rPr>
          <w:rFonts w:ascii="Arial" w:eastAsia="Arial" w:hAnsi="Arial" w:cs="Arial"/>
          <w:sz w:val="24"/>
          <w:szCs w:val="24"/>
        </w:rPr>
        <w:t xml:space="preserve">to ensure that </w:t>
      </w:r>
      <w:r w:rsidR="00E71B43" w:rsidRPr="001C6FA3">
        <w:rPr>
          <w:rFonts w:ascii="Arial" w:eastAsia="Arial" w:hAnsi="Arial" w:cs="Arial"/>
          <w:sz w:val="24"/>
          <w:szCs w:val="24"/>
        </w:rPr>
        <w:t xml:space="preserve">the Borough has the capacity to respond effectively, and putting in place arrangements to provide the public with information and advice. </w:t>
      </w:r>
      <w:r w:rsidR="00D877D3">
        <w:rPr>
          <w:rFonts w:ascii="Arial" w:eastAsia="Arial" w:hAnsi="Arial" w:cs="Arial"/>
          <w:sz w:val="24"/>
          <w:szCs w:val="24"/>
        </w:rPr>
        <w:t>The team are also responsible for the effective delivery of Business Continuity across the Council.</w:t>
      </w:r>
    </w:p>
    <w:p w:rsidR="00DE1C6D" w:rsidRPr="00727B33" w:rsidRDefault="00727B33" w:rsidP="00727B33">
      <w:pPr>
        <w:tabs>
          <w:tab w:val="left" w:pos="4005"/>
        </w:tabs>
        <w:jc w:val="both"/>
        <w:rPr>
          <w:rFonts w:ascii="Arial" w:hAnsi="Arial" w:cs="Arial"/>
          <w:sz w:val="24"/>
          <w:szCs w:val="24"/>
        </w:rPr>
      </w:pPr>
      <w:r>
        <w:rPr>
          <w:rFonts w:ascii="Arial" w:hAnsi="Arial" w:cs="Arial"/>
          <w:sz w:val="24"/>
          <w:szCs w:val="24"/>
        </w:rPr>
        <w:t>6.2</w:t>
      </w:r>
      <w:r w:rsidR="00732D51" w:rsidRPr="00727B33">
        <w:rPr>
          <w:rFonts w:ascii="Arial" w:hAnsi="Arial" w:cs="Arial"/>
          <w:sz w:val="24"/>
          <w:szCs w:val="24"/>
        </w:rPr>
        <w:t xml:space="preserve"> </w:t>
      </w:r>
      <w:r w:rsidR="001C6FA3" w:rsidRPr="00727B33">
        <w:rPr>
          <w:rFonts w:ascii="Arial" w:hAnsi="Arial" w:cs="Arial"/>
          <w:sz w:val="24"/>
          <w:szCs w:val="24"/>
        </w:rPr>
        <w:t>Finance</w:t>
      </w:r>
    </w:p>
    <w:p w:rsidR="000407C3" w:rsidRDefault="000052CB" w:rsidP="002053DA">
      <w:pPr>
        <w:tabs>
          <w:tab w:val="left" w:pos="4005"/>
        </w:tabs>
        <w:jc w:val="both"/>
        <w:rPr>
          <w:rFonts w:ascii="Arial" w:hAnsi="Arial" w:cs="Arial"/>
          <w:sz w:val="24"/>
          <w:szCs w:val="24"/>
        </w:rPr>
      </w:pPr>
      <w:r>
        <w:rPr>
          <w:rFonts w:ascii="Arial" w:hAnsi="Arial" w:cs="Arial"/>
          <w:sz w:val="24"/>
          <w:szCs w:val="24"/>
        </w:rPr>
        <w:t>The role of Head of Finance is vacant</w:t>
      </w:r>
      <w:r w:rsidR="000407C3">
        <w:rPr>
          <w:rFonts w:ascii="Arial" w:hAnsi="Arial" w:cs="Arial"/>
          <w:sz w:val="24"/>
          <w:szCs w:val="24"/>
        </w:rPr>
        <w:t>.</w:t>
      </w:r>
      <w:r w:rsidR="00D76150" w:rsidRPr="00235F11">
        <w:rPr>
          <w:rFonts w:ascii="Arial" w:hAnsi="Arial" w:cs="Arial"/>
          <w:sz w:val="24"/>
          <w:szCs w:val="24"/>
        </w:rPr>
        <w:t xml:space="preserve"> </w:t>
      </w:r>
      <w:r w:rsidR="00732D51">
        <w:rPr>
          <w:rFonts w:ascii="Arial" w:hAnsi="Arial" w:cs="Arial"/>
          <w:sz w:val="24"/>
          <w:szCs w:val="24"/>
        </w:rPr>
        <w:t>The</w:t>
      </w:r>
      <w:r w:rsidR="000407C3">
        <w:rPr>
          <w:rFonts w:ascii="Arial" w:hAnsi="Arial" w:cs="Arial"/>
          <w:sz w:val="24"/>
          <w:szCs w:val="24"/>
        </w:rPr>
        <w:t xml:space="preserve"> Finance T</w:t>
      </w:r>
      <w:r w:rsidR="00732D51">
        <w:rPr>
          <w:rFonts w:ascii="Arial" w:hAnsi="Arial" w:cs="Arial"/>
          <w:sz w:val="24"/>
          <w:szCs w:val="24"/>
        </w:rPr>
        <w:t>eam</w:t>
      </w:r>
      <w:r w:rsidR="00D76150" w:rsidRPr="00235F11">
        <w:rPr>
          <w:rFonts w:ascii="Arial" w:hAnsi="Arial" w:cs="Arial"/>
          <w:sz w:val="24"/>
          <w:szCs w:val="24"/>
        </w:rPr>
        <w:t xml:space="preserve"> manages business planning and financial strategy for the council. </w:t>
      </w:r>
      <w:r w:rsidR="00732D51">
        <w:rPr>
          <w:rFonts w:ascii="Arial" w:hAnsi="Arial" w:cs="Arial"/>
          <w:sz w:val="24"/>
          <w:szCs w:val="24"/>
        </w:rPr>
        <w:t>The</w:t>
      </w:r>
      <w:r w:rsidR="00D76150" w:rsidRPr="00235F11">
        <w:rPr>
          <w:rFonts w:ascii="Arial" w:hAnsi="Arial" w:cs="Arial"/>
          <w:sz w:val="24"/>
          <w:szCs w:val="24"/>
        </w:rPr>
        <w:t xml:space="preserve"> Senior Responsible O</w:t>
      </w:r>
      <w:r w:rsidR="00235F11" w:rsidRPr="00235F11">
        <w:rPr>
          <w:rFonts w:ascii="Arial" w:hAnsi="Arial" w:cs="Arial"/>
          <w:sz w:val="24"/>
          <w:szCs w:val="24"/>
        </w:rPr>
        <w:t>fficer</w:t>
      </w:r>
      <w:r w:rsidR="00105B9A">
        <w:rPr>
          <w:rFonts w:ascii="Arial" w:hAnsi="Arial" w:cs="Arial"/>
          <w:sz w:val="24"/>
          <w:szCs w:val="24"/>
        </w:rPr>
        <w:t xml:space="preserve"> (SRO)</w:t>
      </w:r>
      <w:r w:rsidR="00D76150" w:rsidRPr="001C6FA3">
        <w:rPr>
          <w:rFonts w:ascii="Arial" w:hAnsi="Arial" w:cs="Arial"/>
          <w:sz w:val="24"/>
          <w:szCs w:val="24"/>
        </w:rPr>
        <w:t xml:space="preserve"> for the </w:t>
      </w:r>
      <w:r w:rsidR="00105B9A">
        <w:rPr>
          <w:rFonts w:ascii="Arial" w:hAnsi="Arial" w:cs="Arial"/>
          <w:sz w:val="24"/>
          <w:szCs w:val="24"/>
        </w:rPr>
        <w:t xml:space="preserve">CSG </w:t>
      </w:r>
      <w:r w:rsidR="00D76150" w:rsidRPr="001C6FA3">
        <w:rPr>
          <w:rFonts w:ascii="Arial" w:hAnsi="Arial" w:cs="Arial"/>
          <w:sz w:val="24"/>
          <w:szCs w:val="24"/>
        </w:rPr>
        <w:t>finance service</w:t>
      </w:r>
      <w:r w:rsidR="00105B9A">
        <w:rPr>
          <w:rFonts w:ascii="Arial" w:hAnsi="Arial" w:cs="Arial"/>
          <w:sz w:val="24"/>
          <w:szCs w:val="24"/>
        </w:rPr>
        <w:t xml:space="preserve"> is within Commissioning Group</w:t>
      </w:r>
      <w:r w:rsidR="00D76150" w:rsidRPr="001C6FA3">
        <w:rPr>
          <w:rFonts w:ascii="Arial" w:hAnsi="Arial" w:cs="Arial"/>
          <w:sz w:val="24"/>
          <w:szCs w:val="24"/>
        </w:rPr>
        <w:t xml:space="preserve"> and ensures that the council continue to receive a </w:t>
      </w:r>
      <w:r w:rsidR="00A02DFA" w:rsidRPr="001C6FA3">
        <w:rPr>
          <w:rFonts w:ascii="Arial" w:hAnsi="Arial" w:cs="Arial"/>
          <w:sz w:val="24"/>
          <w:szCs w:val="24"/>
        </w:rPr>
        <w:t>good quality service as specified in the contract.</w:t>
      </w:r>
    </w:p>
    <w:p w:rsidR="00D76150" w:rsidRPr="001C6FA3" w:rsidRDefault="000052CB" w:rsidP="002053DA">
      <w:pPr>
        <w:tabs>
          <w:tab w:val="left" w:pos="4005"/>
        </w:tabs>
        <w:jc w:val="both"/>
        <w:rPr>
          <w:rFonts w:ascii="Arial" w:hAnsi="Arial" w:cs="Arial"/>
          <w:sz w:val="24"/>
          <w:szCs w:val="24"/>
        </w:rPr>
      </w:pPr>
      <w:r>
        <w:rPr>
          <w:rFonts w:ascii="Arial" w:hAnsi="Arial" w:cs="Arial"/>
          <w:sz w:val="24"/>
          <w:szCs w:val="24"/>
        </w:rPr>
        <w:t xml:space="preserve">Jonathon Wooldridge is the Revenue and Benefits Manager. </w:t>
      </w:r>
      <w:r w:rsidR="00105B9A" w:rsidRPr="00105B9A">
        <w:rPr>
          <w:rFonts w:ascii="Arial" w:hAnsi="Arial" w:cs="Arial"/>
          <w:sz w:val="24"/>
          <w:szCs w:val="24"/>
        </w:rPr>
        <w:t xml:space="preserve">The Revenue and Benefits </w:t>
      </w:r>
      <w:r w:rsidR="00105B9A">
        <w:rPr>
          <w:rFonts w:ascii="Arial" w:hAnsi="Arial" w:cs="Arial"/>
          <w:sz w:val="24"/>
          <w:szCs w:val="24"/>
        </w:rPr>
        <w:t xml:space="preserve">SRO also sits within finance and </w:t>
      </w:r>
      <w:r w:rsidR="00105B9A" w:rsidRPr="00105B9A">
        <w:rPr>
          <w:rFonts w:ascii="Arial" w:hAnsi="Arial" w:cs="Arial"/>
          <w:sz w:val="24"/>
          <w:szCs w:val="24"/>
        </w:rPr>
        <w:t>is</w:t>
      </w:r>
      <w:r w:rsidR="00105B9A">
        <w:rPr>
          <w:rFonts w:ascii="Arial" w:hAnsi="Arial" w:cs="Arial"/>
          <w:sz w:val="24"/>
          <w:szCs w:val="24"/>
        </w:rPr>
        <w:t xml:space="preserve"> responsible for</w:t>
      </w:r>
      <w:r w:rsidR="00105B9A" w:rsidRPr="00105B9A">
        <w:rPr>
          <w:rFonts w:ascii="Arial" w:hAnsi="Arial" w:cs="Arial"/>
          <w:sz w:val="24"/>
          <w:szCs w:val="24"/>
        </w:rPr>
        <w:t xml:space="preserve"> monitor</w:t>
      </w:r>
      <w:r w:rsidR="00105B9A">
        <w:rPr>
          <w:rFonts w:ascii="Arial" w:hAnsi="Arial" w:cs="Arial"/>
          <w:sz w:val="24"/>
          <w:szCs w:val="24"/>
        </w:rPr>
        <w:t>ing</w:t>
      </w:r>
      <w:r w:rsidR="00105B9A" w:rsidRPr="00105B9A">
        <w:rPr>
          <w:rFonts w:ascii="Arial" w:hAnsi="Arial" w:cs="Arial"/>
          <w:sz w:val="24"/>
          <w:szCs w:val="24"/>
        </w:rPr>
        <w:t xml:space="preserve"> </w:t>
      </w:r>
      <w:r w:rsidR="00105B9A">
        <w:rPr>
          <w:rFonts w:ascii="Arial" w:hAnsi="Arial" w:cs="Arial"/>
          <w:sz w:val="24"/>
          <w:szCs w:val="24"/>
        </w:rPr>
        <w:t>the Customer Support Group</w:t>
      </w:r>
      <w:r w:rsidR="00105B9A" w:rsidRPr="00105B9A">
        <w:rPr>
          <w:rFonts w:ascii="Arial" w:hAnsi="Arial" w:cs="Arial"/>
          <w:sz w:val="24"/>
          <w:szCs w:val="24"/>
        </w:rPr>
        <w:t>’s</w:t>
      </w:r>
      <w:r w:rsidR="00105B9A">
        <w:rPr>
          <w:rFonts w:ascii="Arial" w:hAnsi="Arial" w:cs="Arial"/>
          <w:sz w:val="24"/>
          <w:szCs w:val="24"/>
        </w:rPr>
        <w:t xml:space="preserve"> </w:t>
      </w:r>
      <w:r w:rsidR="00105B9A" w:rsidRPr="00105B9A">
        <w:rPr>
          <w:rFonts w:ascii="Arial" w:hAnsi="Arial" w:cs="Arial"/>
          <w:sz w:val="24"/>
          <w:szCs w:val="24"/>
        </w:rPr>
        <w:t>work in relation to revenues and benefits to ensure they provide a good service.</w:t>
      </w:r>
      <w:r w:rsidR="00105B9A">
        <w:rPr>
          <w:rFonts w:ascii="Arial" w:hAnsi="Arial" w:cs="Arial"/>
          <w:sz w:val="24"/>
          <w:szCs w:val="24"/>
        </w:rPr>
        <w:t xml:space="preserve"> Revenues and Benefits service</w:t>
      </w:r>
      <w:r w:rsidR="00105B9A" w:rsidRPr="00105B9A">
        <w:rPr>
          <w:rFonts w:ascii="Arial" w:hAnsi="Arial" w:cs="Arial"/>
          <w:sz w:val="24"/>
          <w:szCs w:val="24"/>
        </w:rPr>
        <w:t xml:space="preserve"> is responsible for overseeing the collection of Council Tax and Business R</w:t>
      </w:r>
      <w:r w:rsidR="00105B9A">
        <w:rPr>
          <w:rFonts w:ascii="Arial" w:hAnsi="Arial" w:cs="Arial"/>
          <w:sz w:val="24"/>
          <w:szCs w:val="24"/>
        </w:rPr>
        <w:t>ates</w:t>
      </w:r>
      <w:r w:rsidR="00105B9A" w:rsidRPr="00105B9A">
        <w:rPr>
          <w:rFonts w:ascii="Arial" w:hAnsi="Arial" w:cs="Arial"/>
          <w:sz w:val="24"/>
          <w:szCs w:val="24"/>
        </w:rPr>
        <w:t xml:space="preserve"> </w:t>
      </w:r>
      <w:r w:rsidR="00105B9A">
        <w:rPr>
          <w:rFonts w:ascii="Arial" w:hAnsi="Arial" w:cs="Arial"/>
          <w:sz w:val="24"/>
          <w:szCs w:val="24"/>
        </w:rPr>
        <w:t>also</w:t>
      </w:r>
      <w:r w:rsidR="00105B9A" w:rsidRPr="00105B9A">
        <w:rPr>
          <w:rFonts w:ascii="Arial" w:hAnsi="Arial" w:cs="Arial"/>
          <w:sz w:val="24"/>
          <w:szCs w:val="24"/>
        </w:rPr>
        <w:t xml:space="preserve"> pays out Housing Benefit and Council Tax support, and designs and implements local support schemes for unemployed and low paid residents. </w:t>
      </w:r>
    </w:p>
    <w:p w:rsidR="00D73721" w:rsidRPr="001C6FA3" w:rsidRDefault="000052CB" w:rsidP="002053DA">
      <w:pPr>
        <w:tabs>
          <w:tab w:val="left" w:pos="4005"/>
        </w:tabs>
        <w:jc w:val="both"/>
        <w:rPr>
          <w:rFonts w:ascii="Arial" w:hAnsi="Arial" w:cs="Arial"/>
          <w:sz w:val="24"/>
          <w:szCs w:val="24"/>
        </w:rPr>
      </w:pPr>
      <w:r>
        <w:rPr>
          <w:rFonts w:ascii="Arial" w:hAnsi="Arial" w:cs="Arial"/>
          <w:sz w:val="24"/>
          <w:szCs w:val="24"/>
        </w:rPr>
        <w:t xml:space="preserve">Paul Lawrence is the Head of Insurance. </w:t>
      </w:r>
      <w:r w:rsidR="00D73721" w:rsidRPr="001C6FA3">
        <w:rPr>
          <w:rFonts w:ascii="Arial" w:hAnsi="Arial" w:cs="Arial"/>
          <w:sz w:val="24"/>
          <w:szCs w:val="24"/>
        </w:rPr>
        <w:t>The Insurance Team manage</w:t>
      </w:r>
      <w:r w:rsidR="00C9506B" w:rsidRPr="001C6FA3">
        <w:rPr>
          <w:rFonts w:ascii="Arial" w:hAnsi="Arial" w:cs="Arial"/>
          <w:sz w:val="24"/>
          <w:szCs w:val="24"/>
        </w:rPr>
        <w:t>s</w:t>
      </w:r>
      <w:r w:rsidR="00D73721" w:rsidRPr="001C6FA3">
        <w:rPr>
          <w:rFonts w:ascii="Arial" w:hAnsi="Arial" w:cs="Arial"/>
          <w:sz w:val="24"/>
          <w:szCs w:val="24"/>
        </w:rPr>
        <w:t xml:space="preserve"> the </w:t>
      </w:r>
      <w:r w:rsidR="006704BB">
        <w:rPr>
          <w:rFonts w:ascii="Arial" w:hAnsi="Arial" w:cs="Arial"/>
          <w:sz w:val="24"/>
          <w:szCs w:val="24"/>
        </w:rPr>
        <w:t>council’s insurance portfolio,</w:t>
      </w:r>
      <w:r w:rsidR="00D73721" w:rsidRPr="001C6FA3">
        <w:rPr>
          <w:rFonts w:ascii="Arial" w:hAnsi="Arial" w:cs="Arial"/>
          <w:sz w:val="24"/>
          <w:szCs w:val="24"/>
        </w:rPr>
        <w:t xml:space="preserve"> protect</w:t>
      </w:r>
      <w:r w:rsidR="006704BB">
        <w:rPr>
          <w:rFonts w:ascii="Arial" w:hAnsi="Arial" w:cs="Arial"/>
          <w:sz w:val="24"/>
          <w:szCs w:val="24"/>
        </w:rPr>
        <w:t>ing</w:t>
      </w:r>
      <w:r w:rsidR="00D73721" w:rsidRPr="001C6FA3">
        <w:rPr>
          <w:rFonts w:ascii="Arial" w:hAnsi="Arial" w:cs="Arial"/>
          <w:sz w:val="24"/>
          <w:szCs w:val="24"/>
        </w:rPr>
        <w:t xml:space="preserve"> council asset</w:t>
      </w:r>
      <w:r w:rsidR="006704BB">
        <w:rPr>
          <w:rFonts w:ascii="Arial" w:hAnsi="Arial" w:cs="Arial"/>
          <w:sz w:val="24"/>
          <w:szCs w:val="24"/>
        </w:rPr>
        <w:t>s and handling</w:t>
      </w:r>
      <w:r w:rsidR="00D73721" w:rsidRPr="001C6FA3">
        <w:rPr>
          <w:rFonts w:ascii="Arial" w:hAnsi="Arial" w:cs="Arial"/>
          <w:sz w:val="24"/>
          <w:szCs w:val="24"/>
        </w:rPr>
        <w:t xml:space="preserve"> all claims made against them. This includes cases in which residents allege that the council’s service delivery has been negligent. </w:t>
      </w:r>
      <w:r w:rsidR="00105B9A">
        <w:rPr>
          <w:rFonts w:ascii="Arial" w:hAnsi="Arial" w:cs="Arial"/>
          <w:sz w:val="24"/>
          <w:szCs w:val="24"/>
        </w:rPr>
        <w:t>The team</w:t>
      </w:r>
      <w:r w:rsidR="00D73721" w:rsidRPr="001C6FA3">
        <w:rPr>
          <w:rFonts w:ascii="Arial" w:hAnsi="Arial" w:cs="Arial"/>
          <w:sz w:val="24"/>
          <w:szCs w:val="24"/>
        </w:rPr>
        <w:t xml:space="preserve"> provide</w:t>
      </w:r>
      <w:r w:rsidR="00D21A4D" w:rsidRPr="001C6FA3">
        <w:rPr>
          <w:rFonts w:ascii="Arial" w:hAnsi="Arial" w:cs="Arial"/>
          <w:sz w:val="24"/>
          <w:szCs w:val="24"/>
        </w:rPr>
        <w:t>s</w:t>
      </w:r>
      <w:r w:rsidR="00D73721" w:rsidRPr="001C6FA3">
        <w:rPr>
          <w:rFonts w:ascii="Arial" w:hAnsi="Arial" w:cs="Arial"/>
          <w:sz w:val="24"/>
          <w:szCs w:val="24"/>
        </w:rPr>
        <w:t xml:space="preserve"> advice on insurance and on the indemnity requirements of a</w:t>
      </w:r>
      <w:r w:rsidR="004D0877">
        <w:rPr>
          <w:rFonts w:ascii="Arial" w:hAnsi="Arial" w:cs="Arial"/>
          <w:sz w:val="24"/>
          <w:szCs w:val="24"/>
        </w:rPr>
        <w:t>ll contracts. They also advise d</w:t>
      </w:r>
      <w:r w:rsidR="00D73721" w:rsidRPr="001C6FA3">
        <w:rPr>
          <w:rFonts w:ascii="Arial" w:hAnsi="Arial" w:cs="Arial"/>
          <w:sz w:val="24"/>
          <w:szCs w:val="24"/>
        </w:rPr>
        <w:t xml:space="preserve">irectors, service managers, budget holders and relevant partners on operational insurance and risk management. </w:t>
      </w:r>
    </w:p>
    <w:p w:rsidR="001E65CE" w:rsidRPr="00727B33" w:rsidRDefault="00727B33" w:rsidP="00727B33">
      <w:pPr>
        <w:tabs>
          <w:tab w:val="left" w:pos="4005"/>
        </w:tabs>
        <w:jc w:val="both"/>
        <w:rPr>
          <w:rFonts w:ascii="Arial" w:hAnsi="Arial" w:cs="Arial"/>
          <w:sz w:val="24"/>
          <w:szCs w:val="24"/>
        </w:rPr>
      </w:pPr>
      <w:r>
        <w:rPr>
          <w:rFonts w:ascii="Arial" w:hAnsi="Arial" w:cs="Arial"/>
          <w:sz w:val="24"/>
          <w:szCs w:val="24"/>
        </w:rPr>
        <w:t>6.3</w:t>
      </w:r>
      <w:r w:rsidR="00AD2CEB" w:rsidRPr="00727B33">
        <w:rPr>
          <w:rFonts w:ascii="Arial" w:hAnsi="Arial" w:cs="Arial"/>
          <w:sz w:val="24"/>
          <w:szCs w:val="24"/>
        </w:rPr>
        <w:t>Health and Safety</w:t>
      </w:r>
      <w:r w:rsidR="00D73721" w:rsidRPr="00727B33">
        <w:rPr>
          <w:rFonts w:ascii="Arial" w:hAnsi="Arial" w:cs="Arial"/>
          <w:sz w:val="24"/>
          <w:szCs w:val="24"/>
        </w:rPr>
        <w:t xml:space="preserve"> </w:t>
      </w:r>
    </w:p>
    <w:p w:rsidR="000052CB" w:rsidRDefault="00B45383" w:rsidP="00B45383">
      <w:pPr>
        <w:tabs>
          <w:tab w:val="left" w:pos="4005"/>
        </w:tabs>
        <w:jc w:val="both"/>
        <w:rPr>
          <w:rFonts w:ascii="Arial" w:hAnsi="Arial" w:cs="Arial"/>
          <w:sz w:val="24"/>
          <w:szCs w:val="24"/>
        </w:rPr>
      </w:pPr>
      <w:r>
        <w:rPr>
          <w:rFonts w:ascii="Arial" w:hAnsi="Arial" w:cs="Arial"/>
          <w:sz w:val="24"/>
          <w:szCs w:val="24"/>
        </w:rPr>
        <w:t xml:space="preserve">Michael </w:t>
      </w:r>
      <w:proofErr w:type="spellStart"/>
      <w:r>
        <w:rPr>
          <w:rFonts w:ascii="Arial" w:hAnsi="Arial" w:cs="Arial"/>
          <w:sz w:val="24"/>
          <w:szCs w:val="24"/>
        </w:rPr>
        <w:t>Koumi</w:t>
      </w:r>
      <w:proofErr w:type="spellEnd"/>
      <w:r>
        <w:rPr>
          <w:rFonts w:ascii="Arial" w:hAnsi="Arial" w:cs="Arial"/>
          <w:sz w:val="24"/>
          <w:szCs w:val="24"/>
        </w:rPr>
        <w:t xml:space="preserve"> is the H</w:t>
      </w:r>
      <w:r w:rsidR="001E65CE">
        <w:rPr>
          <w:rFonts w:ascii="Arial" w:hAnsi="Arial" w:cs="Arial"/>
          <w:sz w:val="24"/>
          <w:szCs w:val="24"/>
        </w:rPr>
        <w:t xml:space="preserve">ead of Safety, Health and Wellbeing. He is the council’s ‘Statutory Health and Safety Competent Person’, meaning that he monitors the </w:t>
      </w:r>
      <w:r w:rsidR="001E65CE">
        <w:rPr>
          <w:rFonts w:ascii="Arial" w:hAnsi="Arial" w:cs="Arial"/>
          <w:sz w:val="24"/>
          <w:szCs w:val="24"/>
        </w:rPr>
        <w:lastRenderedPageBreak/>
        <w:t>council’s Health and Safety performance and advises the organisation on corporate health and safety risk and mitigation. He sets the council’s corporate Health and Safety, and workforce wellbeing, policies and strategies, advises on strategic health and safety implications for commissions, and leads on consultation with the Delivery Units on health and safety matters. He is also the Senior Responsible Of</w:t>
      </w:r>
      <w:r w:rsidR="003F1301">
        <w:rPr>
          <w:rFonts w:ascii="Arial" w:hAnsi="Arial" w:cs="Arial"/>
          <w:sz w:val="24"/>
          <w:szCs w:val="24"/>
        </w:rPr>
        <w:t xml:space="preserve">ficer for the Health and Safety, Occupational Health and Employee Assistance services provided by CSG. </w:t>
      </w:r>
    </w:p>
    <w:p w:rsidR="00D73721" w:rsidRPr="001C6FA3" w:rsidRDefault="00727B33" w:rsidP="002053DA">
      <w:pPr>
        <w:tabs>
          <w:tab w:val="left" w:pos="4005"/>
        </w:tabs>
        <w:jc w:val="both"/>
        <w:rPr>
          <w:rFonts w:ascii="Arial" w:hAnsi="Arial" w:cs="Arial"/>
          <w:sz w:val="24"/>
          <w:szCs w:val="24"/>
        </w:rPr>
      </w:pPr>
      <w:r>
        <w:rPr>
          <w:rFonts w:ascii="Arial" w:hAnsi="Arial" w:cs="Arial"/>
          <w:sz w:val="24"/>
          <w:szCs w:val="24"/>
        </w:rPr>
        <w:t>6.4</w:t>
      </w:r>
      <w:r w:rsidR="00D73721" w:rsidRPr="001C6FA3">
        <w:rPr>
          <w:rFonts w:ascii="Arial" w:hAnsi="Arial" w:cs="Arial"/>
          <w:sz w:val="24"/>
          <w:szCs w:val="24"/>
        </w:rPr>
        <w:t xml:space="preserve"> Estates</w:t>
      </w:r>
    </w:p>
    <w:p w:rsidR="00B45383" w:rsidRDefault="00B45383" w:rsidP="00B45383">
      <w:pPr>
        <w:tabs>
          <w:tab w:val="left" w:pos="4005"/>
        </w:tabs>
        <w:jc w:val="both"/>
        <w:rPr>
          <w:rFonts w:ascii="Arial" w:hAnsi="Arial" w:cs="Arial"/>
          <w:sz w:val="24"/>
          <w:szCs w:val="24"/>
        </w:rPr>
      </w:pPr>
      <w:r w:rsidRPr="001C6FA3">
        <w:rPr>
          <w:rFonts w:ascii="Arial" w:hAnsi="Arial" w:cs="Arial"/>
          <w:sz w:val="24"/>
          <w:szCs w:val="24"/>
        </w:rPr>
        <w:t>Chris Smith</w:t>
      </w:r>
      <w:r>
        <w:rPr>
          <w:rFonts w:ascii="Arial" w:hAnsi="Arial" w:cs="Arial"/>
          <w:sz w:val="24"/>
          <w:szCs w:val="24"/>
        </w:rPr>
        <w:t xml:space="preserve"> is the Head of Estates Management</w:t>
      </w:r>
      <w:r w:rsidRPr="001C6FA3">
        <w:rPr>
          <w:rFonts w:ascii="Arial" w:hAnsi="Arial" w:cs="Arial"/>
          <w:sz w:val="24"/>
          <w:szCs w:val="24"/>
        </w:rPr>
        <w:t xml:space="preserve">. </w:t>
      </w:r>
      <w:r>
        <w:rPr>
          <w:rFonts w:ascii="Arial" w:hAnsi="Arial" w:cs="Arial"/>
          <w:sz w:val="24"/>
          <w:szCs w:val="24"/>
        </w:rPr>
        <w:t>Estates are</w:t>
      </w:r>
      <w:r w:rsidRPr="001C6FA3">
        <w:rPr>
          <w:rFonts w:ascii="Arial" w:hAnsi="Arial" w:cs="Arial"/>
          <w:sz w:val="24"/>
          <w:szCs w:val="24"/>
        </w:rPr>
        <w:t xml:space="preserve"> responsible for development of</w:t>
      </w:r>
      <w:r>
        <w:rPr>
          <w:rFonts w:ascii="Arial" w:hAnsi="Arial" w:cs="Arial"/>
          <w:sz w:val="24"/>
          <w:szCs w:val="24"/>
        </w:rPr>
        <w:t xml:space="preserve"> LBB</w:t>
      </w:r>
      <w:r w:rsidRPr="001C6FA3">
        <w:rPr>
          <w:rFonts w:ascii="Arial" w:hAnsi="Arial" w:cs="Arial"/>
          <w:sz w:val="24"/>
          <w:szCs w:val="24"/>
        </w:rPr>
        <w:t xml:space="preserve"> estate strategies</w:t>
      </w:r>
      <w:r>
        <w:rPr>
          <w:rFonts w:ascii="Arial" w:hAnsi="Arial" w:cs="Arial"/>
          <w:sz w:val="24"/>
          <w:szCs w:val="24"/>
        </w:rPr>
        <w:t xml:space="preserve"> and managing</w:t>
      </w:r>
      <w:r w:rsidRPr="001C6FA3">
        <w:rPr>
          <w:rFonts w:ascii="Arial" w:hAnsi="Arial" w:cs="Arial"/>
          <w:sz w:val="24"/>
          <w:szCs w:val="24"/>
        </w:rPr>
        <w:t xml:space="preserve"> the relationship with </w:t>
      </w:r>
      <w:r>
        <w:rPr>
          <w:rFonts w:ascii="Arial" w:hAnsi="Arial" w:cs="Arial"/>
          <w:sz w:val="24"/>
          <w:szCs w:val="24"/>
        </w:rPr>
        <w:t>Customer Support Group (</w:t>
      </w:r>
      <w:r w:rsidRPr="001C6FA3">
        <w:rPr>
          <w:rFonts w:ascii="Arial" w:hAnsi="Arial" w:cs="Arial"/>
          <w:sz w:val="24"/>
          <w:szCs w:val="24"/>
        </w:rPr>
        <w:t>CSG</w:t>
      </w:r>
      <w:r>
        <w:rPr>
          <w:rFonts w:ascii="Arial" w:hAnsi="Arial" w:cs="Arial"/>
          <w:sz w:val="24"/>
          <w:szCs w:val="24"/>
        </w:rPr>
        <w:t>)</w:t>
      </w:r>
      <w:r w:rsidRPr="001C6FA3">
        <w:rPr>
          <w:rFonts w:ascii="Arial" w:hAnsi="Arial" w:cs="Arial"/>
          <w:sz w:val="24"/>
          <w:szCs w:val="24"/>
        </w:rPr>
        <w:t xml:space="preserve"> and Re </w:t>
      </w:r>
      <w:r>
        <w:rPr>
          <w:rFonts w:ascii="Arial" w:hAnsi="Arial" w:cs="Arial"/>
          <w:sz w:val="24"/>
          <w:szCs w:val="24"/>
        </w:rPr>
        <w:t>for work relating to estates</w:t>
      </w:r>
      <w:r w:rsidRPr="001C6FA3">
        <w:rPr>
          <w:rFonts w:ascii="Arial" w:hAnsi="Arial" w:cs="Arial"/>
          <w:sz w:val="24"/>
          <w:szCs w:val="24"/>
        </w:rPr>
        <w:t xml:space="preserve">, </w:t>
      </w:r>
      <w:r>
        <w:rPr>
          <w:rFonts w:ascii="Arial" w:hAnsi="Arial" w:cs="Arial"/>
          <w:sz w:val="24"/>
          <w:szCs w:val="24"/>
        </w:rPr>
        <w:t xml:space="preserve">which includes </w:t>
      </w:r>
      <w:r w:rsidRPr="001C6FA3">
        <w:rPr>
          <w:rFonts w:ascii="Arial" w:hAnsi="Arial" w:cs="Arial"/>
          <w:sz w:val="24"/>
          <w:szCs w:val="24"/>
        </w:rPr>
        <w:t xml:space="preserve">facilities management, </w:t>
      </w:r>
      <w:r>
        <w:rPr>
          <w:rFonts w:ascii="Arial" w:hAnsi="Arial" w:cs="Arial"/>
          <w:sz w:val="24"/>
          <w:szCs w:val="24"/>
        </w:rPr>
        <w:t xml:space="preserve">property management, building services, </w:t>
      </w:r>
      <w:r w:rsidRPr="001C6FA3">
        <w:rPr>
          <w:rFonts w:ascii="Arial" w:hAnsi="Arial" w:cs="Arial"/>
          <w:sz w:val="24"/>
          <w:szCs w:val="24"/>
        </w:rPr>
        <w:t xml:space="preserve">building security and print services. </w:t>
      </w:r>
      <w:r>
        <w:rPr>
          <w:rFonts w:ascii="Arial" w:hAnsi="Arial" w:cs="Arial"/>
          <w:sz w:val="24"/>
          <w:szCs w:val="24"/>
        </w:rPr>
        <w:t>Chris is</w:t>
      </w:r>
      <w:r w:rsidRPr="001C6FA3">
        <w:rPr>
          <w:rFonts w:ascii="Arial" w:hAnsi="Arial" w:cs="Arial"/>
          <w:sz w:val="24"/>
          <w:szCs w:val="24"/>
        </w:rPr>
        <w:t xml:space="preserve"> also. </w:t>
      </w:r>
      <w:proofErr w:type="gramStart"/>
      <w:r>
        <w:rPr>
          <w:rFonts w:ascii="Arial" w:hAnsi="Arial" w:cs="Arial"/>
          <w:sz w:val="24"/>
          <w:szCs w:val="24"/>
        </w:rPr>
        <w:t>the</w:t>
      </w:r>
      <w:proofErr w:type="gramEnd"/>
      <w:r>
        <w:rPr>
          <w:rFonts w:ascii="Arial" w:hAnsi="Arial" w:cs="Arial"/>
          <w:sz w:val="24"/>
          <w:szCs w:val="24"/>
        </w:rPr>
        <w:t xml:space="preserve"> LBB client for all capital works. </w:t>
      </w:r>
    </w:p>
    <w:p w:rsidR="007C3625" w:rsidRPr="00430B7F" w:rsidRDefault="007C3625" w:rsidP="007C3625">
      <w:pPr>
        <w:tabs>
          <w:tab w:val="left" w:pos="4005"/>
        </w:tabs>
        <w:jc w:val="both"/>
        <w:rPr>
          <w:rFonts w:ascii="Arial" w:hAnsi="Arial" w:cs="Arial"/>
          <w:sz w:val="24"/>
          <w:szCs w:val="24"/>
        </w:rPr>
      </w:pPr>
      <w:r>
        <w:rPr>
          <w:rFonts w:ascii="Arial" w:hAnsi="Arial" w:cs="Arial"/>
          <w:sz w:val="24"/>
          <w:szCs w:val="24"/>
        </w:rPr>
        <w:t>6.5</w:t>
      </w:r>
      <w:r w:rsidRPr="00B45383">
        <w:rPr>
          <w:rFonts w:ascii="Arial" w:hAnsi="Arial" w:cs="Arial"/>
          <w:sz w:val="24"/>
          <w:szCs w:val="24"/>
        </w:rPr>
        <w:t xml:space="preserve"> HR</w:t>
      </w:r>
    </w:p>
    <w:p w:rsidR="007C3625" w:rsidRPr="001C6FA3" w:rsidRDefault="007C3625" w:rsidP="007C3625">
      <w:pPr>
        <w:tabs>
          <w:tab w:val="left" w:pos="4005"/>
        </w:tabs>
        <w:jc w:val="both"/>
        <w:rPr>
          <w:rFonts w:ascii="Arial" w:hAnsi="Arial" w:cs="Arial"/>
          <w:sz w:val="24"/>
          <w:szCs w:val="24"/>
        </w:rPr>
      </w:pPr>
      <w:r w:rsidRPr="001C6FA3">
        <w:rPr>
          <w:rFonts w:ascii="Arial" w:hAnsi="Arial" w:cs="Arial"/>
          <w:sz w:val="24"/>
          <w:szCs w:val="24"/>
        </w:rPr>
        <w:t xml:space="preserve">Liz Hammond </w:t>
      </w:r>
      <w:r>
        <w:rPr>
          <w:rFonts w:ascii="Arial" w:hAnsi="Arial" w:cs="Arial"/>
          <w:sz w:val="24"/>
          <w:szCs w:val="24"/>
        </w:rPr>
        <w:t xml:space="preserve">(interim) </w:t>
      </w:r>
      <w:r w:rsidRPr="001C6FA3">
        <w:rPr>
          <w:rFonts w:ascii="Arial" w:hAnsi="Arial" w:cs="Arial"/>
          <w:sz w:val="24"/>
          <w:szCs w:val="24"/>
        </w:rPr>
        <w:t>is the lead HR Consultant. Her role is to monitor the HR contract with Capita en</w:t>
      </w:r>
      <w:r>
        <w:rPr>
          <w:rFonts w:ascii="Arial" w:hAnsi="Arial" w:cs="Arial"/>
          <w:sz w:val="24"/>
          <w:szCs w:val="24"/>
        </w:rPr>
        <w:t>suring that they provide the c</w:t>
      </w:r>
      <w:r w:rsidRPr="001C6FA3">
        <w:rPr>
          <w:rFonts w:ascii="Arial" w:hAnsi="Arial" w:cs="Arial"/>
          <w:sz w:val="24"/>
          <w:szCs w:val="24"/>
        </w:rPr>
        <w:t xml:space="preserve">ouncil with a high quality service. </w:t>
      </w:r>
    </w:p>
    <w:p w:rsidR="00DE1C6D" w:rsidRPr="002053DA" w:rsidRDefault="00DE1C6D" w:rsidP="00727B33">
      <w:pPr>
        <w:pStyle w:val="ListParagraph"/>
        <w:numPr>
          <w:ilvl w:val="0"/>
          <w:numId w:val="5"/>
        </w:numPr>
        <w:pBdr>
          <w:top w:val="nil"/>
          <w:left w:val="nil"/>
          <w:bottom w:val="nil"/>
          <w:right w:val="nil"/>
          <w:between w:val="nil"/>
          <w:bar w:val="nil"/>
        </w:pBdr>
        <w:ind w:left="690" w:hanging="330"/>
        <w:contextualSpacing w:val="0"/>
        <w:jc w:val="both"/>
        <w:rPr>
          <w:rFonts w:ascii="Arial" w:hAnsi="Arial" w:cs="Arial"/>
          <w:b/>
          <w:bCs/>
          <w:sz w:val="32"/>
          <w:szCs w:val="24"/>
        </w:rPr>
      </w:pPr>
      <w:r w:rsidRPr="002053DA">
        <w:rPr>
          <w:rFonts w:ascii="Arial" w:hAnsi="Arial" w:cs="Arial"/>
          <w:b/>
          <w:bCs/>
          <w:sz w:val="32"/>
          <w:szCs w:val="24"/>
        </w:rPr>
        <w:t>Commercial</w:t>
      </w:r>
    </w:p>
    <w:p w:rsidR="00C872C9" w:rsidRPr="001C6FA3" w:rsidRDefault="007C3625" w:rsidP="002053DA">
      <w:pPr>
        <w:tabs>
          <w:tab w:val="left" w:pos="4005"/>
        </w:tabs>
        <w:jc w:val="both"/>
        <w:rPr>
          <w:rFonts w:ascii="Arial" w:hAnsi="Arial" w:cs="Arial"/>
          <w:sz w:val="24"/>
          <w:szCs w:val="24"/>
        </w:rPr>
      </w:pPr>
      <w:r>
        <w:rPr>
          <w:rFonts w:ascii="Arial" w:hAnsi="Arial" w:cs="Arial"/>
          <w:sz w:val="24"/>
          <w:szCs w:val="24"/>
        </w:rPr>
        <w:t>7</w:t>
      </w:r>
      <w:r w:rsidR="00D73721" w:rsidRPr="001C6FA3">
        <w:rPr>
          <w:rFonts w:ascii="Arial" w:hAnsi="Arial" w:cs="Arial"/>
          <w:sz w:val="24"/>
          <w:szCs w:val="24"/>
        </w:rPr>
        <w:t>.1</w:t>
      </w:r>
      <w:r w:rsidR="00967F8A" w:rsidRPr="001C6FA3">
        <w:rPr>
          <w:rFonts w:ascii="Arial" w:hAnsi="Arial" w:cs="Arial"/>
          <w:sz w:val="24"/>
          <w:szCs w:val="24"/>
        </w:rPr>
        <w:t xml:space="preserve"> </w:t>
      </w:r>
      <w:proofErr w:type="gramStart"/>
      <w:r>
        <w:rPr>
          <w:rFonts w:ascii="Arial" w:hAnsi="Arial" w:cs="Arial"/>
          <w:sz w:val="24"/>
          <w:szCs w:val="24"/>
        </w:rPr>
        <w:t>and</w:t>
      </w:r>
      <w:proofErr w:type="gramEnd"/>
      <w:r>
        <w:rPr>
          <w:rFonts w:ascii="Arial" w:hAnsi="Arial" w:cs="Arial"/>
          <w:sz w:val="24"/>
          <w:szCs w:val="24"/>
        </w:rPr>
        <w:t xml:space="preserve"> 7</w:t>
      </w:r>
      <w:r w:rsidR="001C3C6F" w:rsidRPr="001C6FA3">
        <w:rPr>
          <w:rFonts w:ascii="Arial" w:hAnsi="Arial" w:cs="Arial"/>
          <w:sz w:val="24"/>
          <w:szCs w:val="24"/>
        </w:rPr>
        <w:t xml:space="preserve">.2 </w:t>
      </w:r>
      <w:r w:rsidR="00BB0083">
        <w:rPr>
          <w:rFonts w:ascii="Arial" w:hAnsi="Arial" w:cs="Arial"/>
          <w:sz w:val="24"/>
          <w:szCs w:val="24"/>
        </w:rPr>
        <w:t>Commercial Partnership Team</w:t>
      </w:r>
    </w:p>
    <w:p w:rsidR="003419D5" w:rsidRPr="001C6FA3" w:rsidRDefault="00705509" w:rsidP="002053DA">
      <w:pPr>
        <w:tabs>
          <w:tab w:val="left" w:pos="4005"/>
        </w:tabs>
        <w:jc w:val="both"/>
        <w:rPr>
          <w:rFonts w:ascii="Arial" w:hAnsi="Arial" w:cs="Arial"/>
          <w:sz w:val="24"/>
          <w:szCs w:val="24"/>
        </w:rPr>
      </w:pPr>
      <w:r>
        <w:rPr>
          <w:rFonts w:ascii="Arial" w:hAnsi="Arial" w:cs="Arial"/>
          <w:sz w:val="24"/>
          <w:szCs w:val="24"/>
        </w:rPr>
        <w:t xml:space="preserve">The </w:t>
      </w:r>
      <w:r w:rsidR="00C872C9" w:rsidRPr="001C6FA3">
        <w:rPr>
          <w:rFonts w:ascii="Arial" w:hAnsi="Arial" w:cs="Arial"/>
          <w:sz w:val="24"/>
          <w:szCs w:val="24"/>
        </w:rPr>
        <w:t>Commercial Partnership Team</w:t>
      </w:r>
      <w:r>
        <w:rPr>
          <w:rFonts w:ascii="Arial" w:hAnsi="Arial" w:cs="Arial"/>
          <w:sz w:val="24"/>
          <w:szCs w:val="24"/>
        </w:rPr>
        <w:t>s are led by Helen Bailey and Philip Hamberger</w:t>
      </w:r>
      <w:r w:rsidR="003419D5" w:rsidRPr="001C6FA3">
        <w:rPr>
          <w:rFonts w:ascii="Arial" w:hAnsi="Arial" w:cs="Arial"/>
          <w:sz w:val="24"/>
          <w:szCs w:val="24"/>
        </w:rPr>
        <w:t xml:space="preserve">. </w:t>
      </w:r>
      <w:r>
        <w:rPr>
          <w:rFonts w:ascii="Arial" w:hAnsi="Arial" w:cs="Arial"/>
          <w:sz w:val="24"/>
          <w:szCs w:val="24"/>
        </w:rPr>
        <w:t>They are</w:t>
      </w:r>
      <w:r w:rsidR="00505513">
        <w:rPr>
          <w:rFonts w:ascii="Arial" w:hAnsi="Arial" w:cs="Arial"/>
          <w:sz w:val="24"/>
          <w:szCs w:val="24"/>
        </w:rPr>
        <w:t xml:space="preserve"> responsible for managing the c</w:t>
      </w:r>
      <w:r w:rsidR="003419D5" w:rsidRPr="001C6FA3">
        <w:rPr>
          <w:rFonts w:ascii="Arial" w:hAnsi="Arial" w:cs="Arial"/>
          <w:sz w:val="24"/>
          <w:szCs w:val="24"/>
        </w:rPr>
        <w:t>ouncil’s commercial contracts. These includ</w:t>
      </w:r>
      <w:r w:rsidR="00A02DFA" w:rsidRPr="001C6FA3">
        <w:rPr>
          <w:rFonts w:ascii="Arial" w:hAnsi="Arial" w:cs="Arial"/>
          <w:sz w:val="24"/>
          <w:szCs w:val="24"/>
        </w:rPr>
        <w:t>e</w:t>
      </w:r>
      <w:r w:rsidR="003419D5" w:rsidRPr="001C6FA3">
        <w:rPr>
          <w:rFonts w:ascii="Arial" w:hAnsi="Arial" w:cs="Arial"/>
          <w:sz w:val="24"/>
          <w:szCs w:val="24"/>
        </w:rPr>
        <w:t>:</w:t>
      </w:r>
    </w:p>
    <w:p w:rsidR="003419D5" w:rsidRPr="001C6FA3" w:rsidRDefault="003419D5" w:rsidP="002053DA">
      <w:pPr>
        <w:pStyle w:val="ListParagraph"/>
        <w:numPr>
          <w:ilvl w:val="0"/>
          <w:numId w:val="15"/>
        </w:numPr>
        <w:tabs>
          <w:tab w:val="left" w:pos="4005"/>
        </w:tabs>
        <w:jc w:val="both"/>
        <w:rPr>
          <w:rFonts w:ascii="Arial" w:hAnsi="Arial" w:cs="Arial"/>
          <w:sz w:val="24"/>
          <w:szCs w:val="24"/>
        </w:rPr>
      </w:pPr>
      <w:r w:rsidRPr="001C6FA3">
        <w:rPr>
          <w:rFonts w:ascii="Arial" w:hAnsi="Arial" w:cs="Arial"/>
          <w:sz w:val="24"/>
          <w:szCs w:val="24"/>
        </w:rPr>
        <w:t>Barnet Homes</w:t>
      </w:r>
    </w:p>
    <w:p w:rsidR="003419D5" w:rsidRPr="001C6FA3" w:rsidRDefault="003419D5" w:rsidP="002053DA">
      <w:pPr>
        <w:pStyle w:val="ListParagraph"/>
        <w:numPr>
          <w:ilvl w:val="0"/>
          <w:numId w:val="15"/>
        </w:numPr>
        <w:tabs>
          <w:tab w:val="left" w:pos="4005"/>
        </w:tabs>
        <w:jc w:val="both"/>
        <w:rPr>
          <w:rFonts w:ascii="Arial" w:hAnsi="Arial" w:cs="Arial"/>
          <w:sz w:val="24"/>
          <w:szCs w:val="24"/>
        </w:rPr>
      </w:pPr>
      <w:r w:rsidRPr="001C6FA3">
        <w:rPr>
          <w:rFonts w:ascii="Arial" w:hAnsi="Arial" w:cs="Arial"/>
          <w:sz w:val="24"/>
          <w:szCs w:val="24"/>
        </w:rPr>
        <w:t>The Customer Support Group (CSG</w:t>
      </w:r>
      <w:r w:rsidR="006704BB">
        <w:rPr>
          <w:rFonts w:ascii="Arial" w:hAnsi="Arial" w:cs="Arial"/>
          <w:sz w:val="24"/>
          <w:szCs w:val="24"/>
        </w:rPr>
        <w:t>)</w:t>
      </w:r>
    </w:p>
    <w:p w:rsidR="003419D5" w:rsidRPr="001C6FA3" w:rsidRDefault="003419D5" w:rsidP="002053DA">
      <w:pPr>
        <w:pStyle w:val="ListParagraph"/>
        <w:numPr>
          <w:ilvl w:val="0"/>
          <w:numId w:val="15"/>
        </w:numPr>
        <w:tabs>
          <w:tab w:val="left" w:pos="4005"/>
        </w:tabs>
        <w:jc w:val="both"/>
        <w:rPr>
          <w:rFonts w:ascii="Arial" w:hAnsi="Arial" w:cs="Arial"/>
          <w:sz w:val="24"/>
          <w:szCs w:val="24"/>
        </w:rPr>
      </w:pPr>
      <w:r w:rsidRPr="001C6FA3">
        <w:rPr>
          <w:rFonts w:ascii="Arial" w:hAnsi="Arial" w:cs="Arial"/>
          <w:sz w:val="24"/>
          <w:szCs w:val="24"/>
        </w:rPr>
        <w:t>GDIT</w:t>
      </w:r>
    </w:p>
    <w:p w:rsidR="006704BB" w:rsidRDefault="003419D5" w:rsidP="002053DA">
      <w:pPr>
        <w:pStyle w:val="ListParagraph"/>
        <w:numPr>
          <w:ilvl w:val="0"/>
          <w:numId w:val="15"/>
        </w:numPr>
        <w:tabs>
          <w:tab w:val="left" w:pos="4005"/>
        </w:tabs>
        <w:jc w:val="both"/>
        <w:rPr>
          <w:rFonts w:ascii="Arial" w:hAnsi="Arial" w:cs="Arial"/>
          <w:sz w:val="24"/>
          <w:szCs w:val="24"/>
        </w:rPr>
      </w:pPr>
      <w:r w:rsidRPr="006704BB">
        <w:rPr>
          <w:rFonts w:ascii="Arial" w:hAnsi="Arial" w:cs="Arial"/>
          <w:sz w:val="24"/>
          <w:szCs w:val="24"/>
        </w:rPr>
        <w:t>Harrow and Barnet Public Health</w:t>
      </w:r>
    </w:p>
    <w:p w:rsidR="002D0474" w:rsidRDefault="002D0474" w:rsidP="002053DA">
      <w:pPr>
        <w:pStyle w:val="ListParagraph"/>
        <w:numPr>
          <w:ilvl w:val="0"/>
          <w:numId w:val="15"/>
        </w:numPr>
        <w:tabs>
          <w:tab w:val="left" w:pos="4005"/>
        </w:tabs>
        <w:jc w:val="both"/>
        <w:rPr>
          <w:rFonts w:ascii="Arial" w:hAnsi="Arial" w:cs="Arial"/>
          <w:sz w:val="24"/>
          <w:szCs w:val="24"/>
        </w:rPr>
      </w:pPr>
      <w:r>
        <w:rPr>
          <w:rFonts w:ascii="Arial" w:hAnsi="Arial" w:cs="Arial"/>
          <w:sz w:val="24"/>
          <w:szCs w:val="24"/>
        </w:rPr>
        <w:t>Harrow and Barnet Public Law</w:t>
      </w:r>
    </w:p>
    <w:p w:rsidR="003419D5" w:rsidRPr="002D0474" w:rsidRDefault="003419D5" w:rsidP="002053DA">
      <w:pPr>
        <w:pStyle w:val="ListParagraph"/>
        <w:numPr>
          <w:ilvl w:val="0"/>
          <w:numId w:val="15"/>
        </w:numPr>
        <w:tabs>
          <w:tab w:val="left" w:pos="4005"/>
        </w:tabs>
        <w:jc w:val="both"/>
        <w:rPr>
          <w:rFonts w:ascii="Arial" w:hAnsi="Arial" w:cs="Arial"/>
          <w:sz w:val="24"/>
          <w:szCs w:val="24"/>
        </w:rPr>
      </w:pPr>
      <w:r w:rsidRPr="002D0474">
        <w:rPr>
          <w:rFonts w:ascii="Arial" w:hAnsi="Arial" w:cs="Arial"/>
          <w:sz w:val="24"/>
          <w:szCs w:val="24"/>
        </w:rPr>
        <w:t xml:space="preserve">The </w:t>
      </w:r>
      <w:r w:rsidR="00505513" w:rsidRPr="002D0474">
        <w:rPr>
          <w:rFonts w:ascii="Arial" w:hAnsi="Arial" w:cs="Arial"/>
          <w:sz w:val="24"/>
          <w:szCs w:val="24"/>
        </w:rPr>
        <w:t>Mortuary</w:t>
      </w:r>
      <w:r w:rsidRPr="002D0474">
        <w:rPr>
          <w:rFonts w:ascii="Arial" w:hAnsi="Arial" w:cs="Arial"/>
          <w:sz w:val="24"/>
          <w:szCs w:val="24"/>
        </w:rPr>
        <w:t xml:space="preserve"> Service</w:t>
      </w:r>
    </w:p>
    <w:p w:rsidR="003419D5" w:rsidRPr="001C6FA3" w:rsidRDefault="006704BB" w:rsidP="002053DA">
      <w:pPr>
        <w:pStyle w:val="ListParagraph"/>
        <w:numPr>
          <w:ilvl w:val="0"/>
          <w:numId w:val="15"/>
        </w:numPr>
        <w:tabs>
          <w:tab w:val="left" w:pos="4005"/>
        </w:tabs>
        <w:jc w:val="both"/>
        <w:rPr>
          <w:rFonts w:ascii="Arial" w:hAnsi="Arial" w:cs="Arial"/>
          <w:sz w:val="24"/>
          <w:szCs w:val="24"/>
        </w:rPr>
      </w:pPr>
      <w:r>
        <w:rPr>
          <w:rFonts w:ascii="Arial" w:hAnsi="Arial" w:cs="Arial"/>
          <w:sz w:val="24"/>
          <w:szCs w:val="24"/>
        </w:rPr>
        <w:t>Re</w:t>
      </w:r>
    </w:p>
    <w:p w:rsidR="003419D5" w:rsidRDefault="00505513" w:rsidP="002053DA">
      <w:pPr>
        <w:pStyle w:val="ListParagraph"/>
        <w:numPr>
          <w:ilvl w:val="0"/>
          <w:numId w:val="15"/>
        </w:numPr>
        <w:tabs>
          <w:tab w:val="left" w:pos="4005"/>
        </w:tabs>
        <w:jc w:val="both"/>
        <w:rPr>
          <w:rFonts w:ascii="Arial" w:hAnsi="Arial" w:cs="Arial"/>
          <w:sz w:val="24"/>
          <w:szCs w:val="24"/>
        </w:rPr>
      </w:pPr>
      <w:r w:rsidRPr="001C6FA3">
        <w:rPr>
          <w:rFonts w:ascii="Arial" w:hAnsi="Arial" w:cs="Arial"/>
          <w:sz w:val="24"/>
          <w:szCs w:val="24"/>
        </w:rPr>
        <w:t>Registrars</w:t>
      </w:r>
    </w:p>
    <w:p w:rsidR="006704BB" w:rsidRPr="006704BB" w:rsidRDefault="006704BB" w:rsidP="002053DA">
      <w:pPr>
        <w:tabs>
          <w:tab w:val="left" w:pos="4005"/>
        </w:tabs>
        <w:jc w:val="both"/>
        <w:rPr>
          <w:rFonts w:ascii="Arial" w:hAnsi="Arial" w:cs="Arial"/>
          <w:sz w:val="24"/>
          <w:szCs w:val="24"/>
        </w:rPr>
      </w:pPr>
      <w:r>
        <w:rPr>
          <w:rFonts w:ascii="Arial" w:hAnsi="Arial" w:cs="Arial"/>
          <w:sz w:val="24"/>
          <w:szCs w:val="24"/>
        </w:rPr>
        <w:t xml:space="preserve">More information about these partnerships is included on page </w:t>
      </w:r>
      <w:r w:rsidR="00DB5D51">
        <w:rPr>
          <w:rFonts w:ascii="Arial" w:hAnsi="Arial" w:cs="Arial"/>
          <w:sz w:val="24"/>
          <w:szCs w:val="24"/>
        </w:rPr>
        <w:t>9.</w:t>
      </w:r>
    </w:p>
    <w:p w:rsidR="00A52E71" w:rsidRPr="001C6FA3" w:rsidRDefault="007C3625" w:rsidP="002053DA">
      <w:pPr>
        <w:tabs>
          <w:tab w:val="left" w:pos="4005"/>
        </w:tabs>
        <w:jc w:val="both"/>
        <w:rPr>
          <w:rFonts w:ascii="Arial" w:hAnsi="Arial" w:cs="Arial"/>
          <w:sz w:val="24"/>
          <w:szCs w:val="24"/>
        </w:rPr>
      </w:pPr>
      <w:r>
        <w:rPr>
          <w:rFonts w:ascii="Arial" w:hAnsi="Arial" w:cs="Arial"/>
          <w:sz w:val="24"/>
          <w:szCs w:val="24"/>
        </w:rPr>
        <w:t>7</w:t>
      </w:r>
      <w:r w:rsidR="00505513">
        <w:rPr>
          <w:rFonts w:ascii="Arial" w:hAnsi="Arial" w:cs="Arial"/>
          <w:sz w:val="24"/>
          <w:szCs w:val="24"/>
        </w:rPr>
        <w:t>.3 Parking and I</w:t>
      </w:r>
      <w:r w:rsidR="00A52E71" w:rsidRPr="001C6FA3">
        <w:rPr>
          <w:rFonts w:ascii="Arial" w:hAnsi="Arial" w:cs="Arial"/>
          <w:sz w:val="24"/>
          <w:szCs w:val="24"/>
        </w:rPr>
        <w:t>nfrastructure</w:t>
      </w:r>
    </w:p>
    <w:p w:rsidR="00A52E71" w:rsidRPr="001C6FA3" w:rsidRDefault="00A52E71" w:rsidP="002053DA">
      <w:pPr>
        <w:tabs>
          <w:tab w:val="left" w:pos="4005"/>
        </w:tabs>
        <w:jc w:val="both"/>
        <w:rPr>
          <w:rFonts w:ascii="Arial" w:hAnsi="Arial" w:cs="Arial"/>
          <w:sz w:val="24"/>
          <w:szCs w:val="24"/>
        </w:rPr>
      </w:pPr>
      <w:r w:rsidRPr="001C6FA3">
        <w:rPr>
          <w:rFonts w:ascii="Arial" w:hAnsi="Arial" w:cs="Arial"/>
          <w:sz w:val="24"/>
          <w:szCs w:val="24"/>
        </w:rPr>
        <w:t xml:space="preserve">Paul Bragg is </w:t>
      </w:r>
      <w:r w:rsidR="00505513">
        <w:rPr>
          <w:rFonts w:ascii="Arial" w:hAnsi="Arial" w:cs="Arial"/>
          <w:sz w:val="24"/>
          <w:szCs w:val="24"/>
        </w:rPr>
        <w:t>the Parking and Infrastructure M</w:t>
      </w:r>
      <w:r w:rsidRPr="001C6FA3">
        <w:rPr>
          <w:rFonts w:ascii="Arial" w:hAnsi="Arial" w:cs="Arial"/>
          <w:sz w:val="24"/>
          <w:szCs w:val="24"/>
        </w:rPr>
        <w:t>anager.</w:t>
      </w:r>
      <w:r w:rsidR="006704BB">
        <w:rPr>
          <w:rFonts w:ascii="Arial" w:hAnsi="Arial" w:cs="Arial"/>
          <w:sz w:val="24"/>
          <w:szCs w:val="24"/>
        </w:rPr>
        <w:t xml:space="preserve"> His teams are responsible for parking, street lighting and h</w:t>
      </w:r>
      <w:r w:rsidRPr="001C6FA3">
        <w:rPr>
          <w:rFonts w:ascii="Arial" w:hAnsi="Arial" w:cs="Arial"/>
          <w:sz w:val="24"/>
          <w:szCs w:val="24"/>
        </w:rPr>
        <w:t xml:space="preserve">ighways. The Parking Client Team </w:t>
      </w:r>
      <w:r w:rsidR="00505513">
        <w:rPr>
          <w:rFonts w:ascii="Arial" w:hAnsi="Arial" w:cs="Arial"/>
          <w:sz w:val="24"/>
          <w:szCs w:val="24"/>
        </w:rPr>
        <w:t>is</w:t>
      </w:r>
      <w:r w:rsidRPr="001C6FA3">
        <w:rPr>
          <w:rFonts w:ascii="Arial" w:hAnsi="Arial" w:cs="Arial"/>
          <w:sz w:val="24"/>
          <w:szCs w:val="24"/>
        </w:rPr>
        <w:t xml:space="preserve"> responsible for monitoring the performance of a range of private sector contracts that relate to parking and handling disputes. The Street Lighting PFI Contract Client Team </w:t>
      </w:r>
      <w:r w:rsidR="00505513" w:rsidRPr="001C6FA3">
        <w:rPr>
          <w:rFonts w:ascii="Arial" w:hAnsi="Arial" w:cs="Arial"/>
          <w:sz w:val="24"/>
          <w:szCs w:val="24"/>
        </w:rPr>
        <w:t>manages</w:t>
      </w:r>
      <w:r w:rsidRPr="001C6FA3">
        <w:rPr>
          <w:rFonts w:ascii="Arial" w:hAnsi="Arial" w:cs="Arial"/>
          <w:sz w:val="24"/>
          <w:szCs w:val="24"/>
        </w:rPr>
        <w:t xml:space="preserve"> the performance of the contracts relating to street lighting, electricity and </w:t>
      </w:r>
      <w:r w:rsidR="00505513" w:rsidRPr="001C6FA3">
        <w:rPr>
          <w:rFonts w:ascii="Arial" w:hAnsi="Arial" w:cs="Arial"/>
          <w:sz w:val="24"/>
          <w:szCs w:val="24"/>
        </w:rPr>
        <w:lastRenderedPageBreak/>
        <w:t>Wi-Fi</w:t>
      </w:r>
      <w:r w:rsidRPr="001C6FA3">
        <w:rPr>
          <w:rFonts w:ascii="Arial" w:hAnsi="Arial" w:cs="Arial"/>
          <w:sz w:val="24"/>
          <w:szCs w:val="24"/>
        </w:rPr>
        <w:t xml:space="preserve">. The Highways Direct Labour Organisation (DLO) is responsible for reactive highway maintenance and gritting. The </w:t>
      </w:r>
      <w:r w:rsidR="00505513">
        <w:rPr>
          <w:rFonts w:ascii="Arial" w:hAnsi="Arial" w:cs="Arial"/>
          <w:sz w:val="24"/>
          <w:szCs w:val="24"/>
        </w:rPr>
        <w:t>Highways Sign S</w:t>
      </w:r>
      <w:r w:rsidRPr="001C6FA3">
        <w:rPr>
          <w:rFonts w:ascii="Arial" w:hAnsi="Arial" w:cs="Arial"/>
          <w:sz w:val="24"/>
          <w:szCs w:val="24"/>
        </w:rPr>
        <w:t xml:space="preserve">hop is responsible for manufacturing and installing signs.  </w:t>
      </w:r>
    </w:p>
    <w:p w:rsidR="001C3C6F" w:rsidRPr="001C6FA3" w:rsidRDefault="007C3625" w:rsidP="002053DA">
      <w:pPr>
        <w:tabs>
          <w:tab w:val="left" w:pos="4005"/>
        </w:tabs>
        <w:jc w:val="both"/>
        <w:rPr>
          <w:rFonts w:ascii="Arial" w:hAnsi="Arial" w:cs="Arial"/>
          <w:sz w:val="24"/>
          <w:szCs w:val="24"/>
        </w:rPr>
      </w:pPr>
      <w:r>
        <w:rPr>
          <w:rFonts w:ascii="Arial" w:hAnsi="Arial" w:cs="Arial"/>
          <w:sz w:val="24"/>
          <w:szCs w:val="24"/>
        </w:rPr>
        <w:t>7</w:t>
      </w:r>
      <w:r w:rsidR="00A52E71" w:rsidRPr="001C6FA3">
        <w:rPr>
          <w:rFonts w:ascii="Arial" w:hAnsi="Arial" w:cs="Arial"/>
          <w:sz w:val="24"/>
          <w:szCs w:val="24"/>
        </w:rPr>
        <w:t>.4</w:t>
      </w:r>
      <w:r w:rsidR="001C3C6F" w:rsidRPr="001C6FA3">
        <w:rPr>
          <w:rFonts w:ascii="Arial" w:hAnsi="Arial" w:cs="Arial"/>
          <w:sz w:val="24"/>
          <w:szCs w:val="24"/>
        </w:rPr>
        <w:t xml:space="preserve"> Customer Services</w:t>
      </w:r>
    </w:p>
    <w:p w:rsidR="009F6522" w:rsidRDefault="00E665EE" w:rsidP="002053DA">
      <w:pPr>
        <w:tabs>
          <w:tab w:val="left" w:pos="4005"/>
        </w:tabs>
        <w:jc w:val="both"/>
        <w:rPr>
          <w:rFonts w:ascii="Arial" w:hAnsi="Arial" w:cs="Arial"/>
          <w:sz w:val="24"/>
          <w:szCs w:val="24"/>
        </w:rPr>
      </w:pPr>
      <w:r w:rsidRPr="001C6FA3">
        <w:rPr>
          <w:rFonts w:ascii="Arial" w:hAnsi="Arial" w:cs="Arial"/>
          <w:sz w:val="24"/>
          <w:szCs w:val="24"/>
        </w:rPr>
        <w:t xml:space="preserve">Kari Manovitch is </w:t>
      </w:r>
      <w:r w:rsidR="00705509">
        <w:rPr>
          <w:rFonts w:ascii="Arial" w:hAnsi="Arial" w:cs="Arial"/>
          <w:sz w:val="24"/>
          <w:szCs w:val="24"/>
        </w:rPr>
        <w:t>H</w:t>
      </w:r>
      <w:r w:rsidRPr="001C6FA3">
        <w:rPr>
          <w:rFonts w:ascii="Arial" w:hAnsi="Arial" w:cs="Arial"/>
          <w:sz w:val="24"/>
          <w:szCs w:val="24"/>
        </w:rPr>
        <w:t xml:space="preserve">ead of Customer Strategy and Programmes. She </w:t>
      </w:r>
      <w:r w:rsidR="009F6522" w:rsidRPr="001C6FA3">
        <w:rPr>
          <w:rFonts w:ascii="Arial" w:hAnsi="Arial" w:cs="Arial"/>
          <w:sz w:val="24"/>
          <w:szCs w:val="24"/>
        </w:rPr>
        <w:t xml:space="preserve">is responsible for leading the development and implementation of the </w:t>
      </w:r>
      <w:r w:rsidR="006C5B2C" w:rsidRPr="001C6FA3">
        <w:rPr>
          <w:rFonts w:ascii="Arial" w:hAnsi="Arial" w:cs="Arial"/>
          <w:sz w:val="24"/>
          <w:szCs w:val="24"/>
        </w:rPr>
        <w:t>C</w:t>
      </w:r>
      <w:r w:rsidR="009F6522" w:rsidRPr="001C6FA3">
        <w:rPr>
          <w:rFonts w:ascii="Arial" w:hAnsi="Arial" w:cs="Arial"/>
          <w:sz w:val="24"/>
          <w:szCs w:val="24"/>
        </w:rPr>
        <w:t xml:space="preserve">ustomer </w:t>
      </w:r>
      <w:r w:rsidR="006C5B2C" w:rsidRPr="001C6FA3">
        <w:rPr>
          <w:rFonts w:ascii="Arial" w:hAnsi="Arial" w:cs="Arial"/>
          <w:sz w:val="24"/>
          <w:szCs w:val="24"/>
        </w:rPr>
        <w:t>A</w:t>
      </w:r>
      <w:r w:rsidR="009F6522" w:rsidRPr="001C6FA3">
        <w:rPr>
          <w:rFonts w:ascii="Arial" w:hAnsi="Arial" w:cs="Arial"/>
          <w:sz w:val="24"/>
          <w:szCs w:val="24"/>
        </w:rPr>
        <w:t xml:space="preserve">ccess </w:t>
      </w:r>
      <w:r w:rsidR="006C5B2C" w:rsidRPr="001C6FA3">
        <w:rPr>
          <w:rFonts w:ascii="Arial" w:hAnsi="Arial" w:cs="Arial"/>
          <w:sz w:val="24"/>
          <w:szCs w:val="24"/>
        </w:rPr>
        <w:t>S</w:t>
      </w:r>
      <w:r w:rsidR="009F6522" w:rsidRPr="001C6FA3">
        <w:rPr>
          <w:rFonts w:ascii="Arial" w:hAnsi="Arial" w:cs="Arial"/>
          <w:sz w:val="24"/>
          <w:szCs w:val="24"/>
        </w:rPr>
        <w:t>trategy</w:t>
      </w:r>
      <w:r w:rsidR="00505513">
        <w:rPr>
          <w:rFonts w:ascii="Arial" w:hAnsi="Arial" w:cs="Arial"/>
          <w:sz w:val="24"/>
          <w:szCs w:val="24"/>
        </w:rPr>
        <w:t xml:space="preserve"> (CAS)</w:t>
      </w:r>
      <w:r w:rsidR="009F6522" w:rsidRPr="001C6FA3">
        <w:rPr>
          <w:rFonts w:ascii="Arial" w:hAnsi="Arial" w:cs="Arial"/>
          <w:sz w:val="24"/>
          <w:szCs w:val="24"/>
        </w:rPr>
        <w:t xml:space="preserve"> and promoting ‘digital by default’. </w:t>
      </w:r>
      <w:r w:rsidRPr="001C6FA3">
        <w:rPr>
          <w:rFonts w:ascii="Arial" w:hAnsi="Arial" w:cs="Arial"/>
          <w:sz w:val="24"/>
          <w:szCs w:val="24"/>
        </w:rPr>
        <w:t>She works to ensure an</w:t>
      </w:r>
      <w:r w:rsidR="009F6522" w:rsidRPr="001C6FA3">
        <w:rPr>
          <w:rFonts w:ascii="Arial" w:hAnsi="Arial" w:cs="Arial"/>
          <w:sz w:val="24"/>
          <w:szCs w:val="24"/>
        </w:rPr>
        <w:t xml:space="preserve"> excellent customer experience across all council services and access methods, upholding the council’s customer care commitments, and encouraging all staff </w:t>
      </w:r>
      <w:r w:rsidR="00705509">
        <w:rPr>
          <w:rFonts w:ascii="Arial" w:hAnsi="Arial" w:cs="Arial"/>
          <w:sz w:val="24"/>
          <w:szCs w:val="24"/>
        </w:rPr>
        <w:t xml:space="preserve"> </w:t>
      </w:r>
      <w:r w:rsidR="009F6522" w:rsidRPr="001C6FA3">
        <w:rPr>
          <w:rFonts w:ascii="Arial" w:hAnsi="Arial" w:cs="Arial"/>
          <w:sz w:val="24"/>
          <w:szCs w:val="24"/>
        </w:rPr>
        <w:t xml:space="preserve">to ‘think customer’. </w:t>
      </w:r>
      <w:r w:rsidRPr="001C6FA3">
        <w:rPr>
          <w:rFonts w:ascii="Arial" w:hAnsi="Arial" w:cs="Arial"/>
          <w:sz w:val="24"/>
          <w:szCs w:val="24"/>
        </w:rPr>
        <w:t>She</w:t>
      </w:r>
      <w:r w:rsidR="006C5B2C" w:rsidRPr="001C6FA3">
        <w:rPr>
          <w:rFonts w:ascii="Arial" w:hAnsi="Arial" w:cs="Arial"/>
          <w:sz w:val="24"/>
          <w:szCs w:val="24"/>
        </w:rPr>
        <w:t xml:space="preserve"> manages</w:t>
      </w:r>
      <w:r w:rsidR="00B64CCE" w:rsidRPr="001C6FA3">
        <w:rPr>
          <w:rFonts w:ascii="Arial" w:hAnsi="Arial" w:cs="Arial"/>
          <w:sz w:val="24"/>
          <w:szCs w:val="24"/>
        </w:rPr>
        <w:t xml:space="preserve"> the council’s customer services providers</w:t>
      </w:r>
      <w:r w:rsidR="00D21A4D" w:rsidRPr="001C6FA3">
        <w:rPr>
          <w:rFonts w:ascii="Arial" w:hAnsi="Arial" w:cs="Arial"/>
          <w:sz w:val="24"/>
          <w:szCs w:val="24"/>
        </w:rPr>
        <w:t xml:space="preserve"> including </w:t>
      </w:r>
      <w:r w:rsidR="002D0474">
        <w:rPr>
          <w:rFonts w:ascii="Arial" w:hAnsi="Arial" w:cs="Arial"/>
          <w:sz w:val="24"/>
          <w:szCs w:val="24"/>
        </w:rPr>
        <w:t>the Customer Support Group (</w:t>
      </w:r>
      <w:r w:rsidR="00D21A4D" w:rsidRPr="001C6FA3">
        <w:rPr>
          <w:rFonts w:ascii="Arial" w:hAnsi="Arial" w:cs="Arial"/>
          <w:sz w:val="24"/>
          <w:szCs w:val="24"/>
        </w:rPr>
        <w:t>CSG</w:t>
      </w:r>
      <w:r w:rsidR="002D0474">
        <w:rPr>
          <w:rFonts w:ascii="Arial" w:hAnsi="Arial" w:cs="Arial"/>
          <w:sz w:val="24"/>
          <w:szCs w:val="24"/>
        </w:rPr>
        <w:t>)</w:t>
      </w:r>
      <w:r w:rsidR="00B64CCE" w:rsidRPr="001C6FA3">
        <w:rPr>
          <w:rFonts w:ascii="Arial" w:hAnsi="Arial" w:cs="Arial"/>
          <w:sz w:val="24"/>
          <w:szCs w:val="24"/>
        </w:rPr>
        <w:t xml:space="preserve">, overseeing performance improvement and transformation. </w:t>
      </w:r>
      <w:r w:rsidRPr="001C6FA3">
        <w:rPr>
          <w:rFonts w:ascii="Arial" w:hAnsi="Arial" w:cs="Arial"/>
          <w:sz w:val="24"/>
          <w:szCs w:val="24"/>
        </w:rPr>
        <w:t>She is</w:t>
      </w:r>
      <w:r w:rsidR="00B64CCE" w:rsidRPr="001C6FA3">
        <w:rPr>
          <w:rFonts w:ascii="Arial" w:hAnsi="Arial" w:cs="Arial"/>
          <w:sz w:val="24"/>
          <w:szCs w:val="24"/>
        </w:rPr>
        <w:t xml:space="preserve"> the Proper Officer for Registration and </w:t>
      </w:r>
      <w:r w:rsidR="00B64CCE" w:rsidRPr="000407C3">
        <w:rPr>
          <w:rFonts w:ascii="Arial" w:hAnsi="Arial" w:cs="Arial"/>
          <w:sz w:val="24"/>
          <w:szCs w:val="24"/>
        </w:rPr>
        <w:t>Nationalities</w:t>
      </w:r>
      <w:r w:rsidRPr="000407C3">
        <w:rPr>
          <w:rFonts w:ascii="Arial" w:hAnsi="Arial" w:cs="Arial"/>
          <w:sz w:val="24"/>
          <w:szCs w:val="24"/>
        </w:rPr>
        <w:t>, meaning that she manages the client relationship with Brent to provide registrar services.</w:t>
      </w:r>
      <w:r w:rsidRPr="001C6FA3">
        <w:rPr>
          <w:rFonts w:ascii="Arial" w:hAnsi="Arial" w:cs="Arial"/>
          <w:sz w:val="24"/>
          <w:szCs w:val="24"/>
        </w:rPr>
        <w:t xml:space="preserve"> </w:t>
      </w:r>
    </w:p>
    <w:p w:rsidR="006704BB" w:rsidRPr="001C6FA3" w:rsidRDefault="007C3625" w:rsidP="002053DA">
      <w:pPr>
        <w:tabs>
          <w:tab w:val="left" w:pos="4005"/>
        </w:tabs>
        <w:jc w:val="both"/>
        <w:rPr>
          <w:rFonts w:ascii="Arial" w:hAnsi="Arial" w:cs="Arial"/>
          <w:sz w:val="24"/>
          <w:szCs w:val="24"/>
        </w:rPr>
      </w:pPr>
      <w:r>
        <w:rPr>
          <w:rFonts w:ascii="Arial" w:hAnsi="Arial" w:cs="Arial"/>
          <w:sz w:val="24"/>
          <w:szCs w:val="24"/>
        </w:rPr>
        <w:t>7.5-7</w:t>
      </w:r>
      <w:r w:rsidR="00A72E13">
        <w:rPr>
          <w:rFonts w:ascii="Arial" w:hAnsi="Arial" w:cs="Arial"/>
          <w:sz w:val="24"/>
          <w:szCs w:val="24"/>
        </w:rPr>
        <w:t>.</w:t>
      </w:r>
      <w:r>
        <w:rPr>
          <w:rFonts w:ascii="Arial" w:hAnsi="Arial" w:cs="Arial"/>
          <w:sz w:val="24"/>
          <w:szCs w:val="24"/>
        </w:rPr>
        <w:t>6</w:t>
      </w:r>
      <w:r w:rsidR="00A72E13">
        <w:rPr>
          <w:rFonts w:ascii="Arial" w:hAnsi="Arial" w:cs="Arial"/>
          <w:sz w:val="24"/>
          <w:szCs w:val="24"/>
        </w:rPr>
        <w:t xml:space="preserve"> The Strategic Lead for Performance and Programmes is Tom Pike who oversees Programmes and Resources, Performance and Executive Assistant teams. </w:t>
      </w:r>
    </w:p>
    <w:p w:rsidR="001C3C6F" w:rsidRPr="001C6FA3" w:rsidRDefault="007C3625" w:rsidP="002053DA">
      <w:pPr>
        <w:tabs>
          <w:tab w:val="left" w:pos="4005"/>
        </w:tabs>
        <w:jc w:val="both"/>
        <w:rPr>
          <w:rFonts w:ascii="Arial" w:hAnsi="Arial" w:cs="Arial"/>
          <w:sz w:val="24"/>
          <w:szCs w:val="24"/>
        </w:rPr>
      </w:pPr>
      <w:r>
        <w:rPr>
          <w:rFonts w:ascii="Arial" w:hAnsi="Arial" w:cs="Arial"/>
          <w:sz w:val="24"/>
          <w:szCs w:val="24"/>
        </w:rPr>
        <w:t>7</w:t>
      </w:r>
      <w:r w:rsidR="001C3C6F" w:rsidRPr="001C6FA3">
        <w:rPr>
          <w:rFonts w:ascii="Arial" w:hAnsi="Arial" w:cs="Arial"/>
          <w:sz w:val="24"/>
          <w:szCs w:val="24"/>
        </w:rPr>
        <w:t>.</w:t>
      </w:r>
      <w:r>
        <w:rPr>
          <w:rFonts w:ascii="Arial" w:hAnsi="Arial" w:cs="Arial"/>
          <w:sz w:val="24"/>
          <w:szCs w:val="24"/>
        </w:rPr>
        <w:t>5</w:t>
      </w:r>
      <w:r w:rsidR="00A72E13">
        <w:rPr>
          <w:rFonts w:ascii="Arial" w:hAnsi="Arial" w:cs="Arial"/>
          <w:sz w:val="24"/>
          <w:szCs w:val="24"/>
        </w:rPr>
        <w:t xml:space="preserve"> Performance and Programmes</w:t>
      </w:r>
    </w:p>
    <w:p w:rsidR="00A2114F" w:rsidRPr="001C6FA3" w:rsidRDefault="00505513" w:rsidP="002053DA">
      <w:pPr>
        <w:tabs>
          <w:tab w:val="left" w:pos="4005"/>
        </w:tabs>
        <w:jc w:val="both"/>
        <w:rPr>
          <w:rFonts w:ascii="Arial" w:hAnsi="Arial" w:cs="Arial"/>
          <w:sz w:val="24"/>
          <w:szCs w:val="24"/>
        </w:rPr>
      </w:pPr>
      <w:r>
        <w:rPr>
          <w:rFonts w:ascii="Arial" w:hAnsi="Arial" w:cs="Arial"/>
          <w:sz w:val="24"/>
          <w:szCs w:val="24"/>
        </w:rPr>
        <w:t>The Programmes T</w:t>
      </w:r>
      <w:r w:rsidR="00A2114F" w:rsidRPr="001C6FA3">
        <w:rPr>
          <w:rFonts w:ascii="Arial" w:hAnsi="Arial" w:cs="Arial"/>
          <w:sz w:val="24"/>
          <w:szCs w:val="24"/>
        </w:rPr>
        <w:t>eam is led by Jamie Masraff</w:t>
      </w:r>
      <w:r w:rsidR="009A0FED">
        <w:rPr>
          <w:rFonts w:ascii="Arial" w:hAnsi="Arial" w:cs="Arial"/>
          <w:sz w:val="24"/>
          <w:szCs w:val="24"/>
        </w:rPr>
        <w:t xml:space="preserve"> (interim)</w:t>
      </w:r>
      <w:r w:rsidR="00A2114F" w:rsidRPr="001C6FA3">
        <w:rPr>
          <w:rFonts w:ascii="Arial" w:hAnsi="Arial" w:cs="Arial"/>
          <w:sz w:val="24"/>
          <w:szCs w:val="24"/>
        </w:rPr>
        <w:t xml:space="preserve">. </w:t>
      </w:r>
      <w:r w:rsidR="00A72E13">
        <w:rPr>
          <w:rFonts w:ascii="Arial" w:hAnsi="Arial" w:cs="Arial"/>
          <w:sz w:val="24"/>
          <w:szCs w:val="24"/>
        </w:rPr>
        <w:t>The team’s</w:t>
      </w:r>
      <w:r w:rsidR="00A2114F" w:rsidRPr="001C6FA3">
        <w:rPr>
          <w:rFonts w:ascii="Arial" w:hAnsi="Arial" w:cs="Arial"/>
          <w:sz w:val="24"/>
          <w:szCs w:val="24"/>
        </w:rPr>
        <w:t xml:space="preserve"> three main roles</w:t>
      </w:r>
      <w:r w:rsidR="00A72E13">
        <w:rPr>
          <w:rFonts w:ascii="Arial" w:hAnsi="Arial" w:cs="Arial"/>
          <w:sz w:val="24"/>
          <w:szCs w:val="24"/>
        </w:rPr>
        <w:t xml:space="preserve"> are to:</w:t>
      </w:r>
      <w:r w:rsidR="00A2114F" w:rsidRPr="001C6FA3">
        <w:rPr>
          <w:rFonts w:ascii="Arial" w:hAnsi="Arial" w:cs="Arial"/>
          <w:sz w:val="24"/>
          <w:szCs w:val="24"/>
        </w:rPr>
        <w:t xml:space="preserve"> provide strategic advice and support on projects, advising on how best to set-up, design and deliver projects, as well as on resourcing, project controls and governance</w:t>
      </w:r>
      <w:r w:rsidR="00A72E13">
        <w:rPr>
          <w:rFonts w:ascii="Arial" w:hAnsi="Arial" w:cs="Arial"/>
          <w:sz w:val="24"/>
          <w:szCs w:val="24"/>
        </w:rPr>
        <w:t>;</w:t>
      </w:r>
      <w:r w:rsidR="00A2114F" w:rsidRPr="001C6FA3">
        <w:rPr>
          <w:rFonts w:ascii="Arial" w:hAnsi="Arial" w:cs="Arial"/>
          <w:sz w:val="24"/>
          <w:szCs w:val="24"/>
        </w:rPr>
        <w:t xml:space="preserve"> provide project assurance activities (which includes review of project progress, delivery of benefits and ensuring the council is getting value for money) and assistance with implementing gateway reviews</w:t>
      </w:r>
      <w:r w:rsidR="00A72E13">
        <w:rPr>
          <w:rFonts w:ascii="Arial" w:hAnsi="Arial" w:cs="Arial"/>
          <w:sz w:val="24"/>
          <w:szCs w:val="24"/>
        </w:rPr>
        <w:t xml:space="preserve">; and the team are </w:t>
      </w:r>
      <w:r w:rsidR="00A2114F" w:rsidRPr="001C6FA3">
        <w:rPr>
          <w:rFonts w:ascii="Arial" w:hAnsi="Arial" w:cs="Arial"/>
          <w:sz w:val="24"/>
          <w:szCs w:val="24"/>
        </w:rPr>
        <w:t>responsible for contract management of CSG Corporate Programmes. This includes brokering project resource and specialist advice from CSG, reviewing and challenging CSG managed pro</w:t>
      </w:r>
      <w:r>
        <w:rPr>
          <w:rFonts w:ascii="Arial" w:hAnsi="Arial" w:cs="Arial"/>
          <w:sz w:val="24"/>
          <w:szCs w:val="24"/>
        </w:rPr>
        <w:t>jects and clie</w:t>
      </w:r>
      <w:r w:rsidR="00A2114F" w:rsidRPr="001C6FA3">
        <w:rPr>
          <w:rFonts w:ascii="Arial" w:hAnsi="Arial" w:cs="Arial"/>
          <w:sz w:val="24"/>
          <w:szCs w:val="24"/>
        </w:rPr>
        <w:t xml:space="preserve">nt side management of the CSG Project Management Office (PMO) (which provides portfolio reporting, support and light touch assurance to projects). </w:t>
      </w:r>
    </w:p>
    <w:p w:rsidR="003F1301" w:rsidRPr="001C6FA3" w:rsidRDefault="003F1301" w:rsidP="002053DA">
      <w:pPr>
        <w:tabs>
          <w:tab w:val="left" w:pos="4005"/>
        </w:tabs>
        <w:jc w:val="both"/>
        <w:rPr>
          <w:rFonts w:ascii="Arial" w:hAnsi="Arial" w:cs="Arial"/>
          <w:sz w:val="24"/>
          <w:szCs w:val="24"/>
        </w:rPr>
      </w:pPr>
      <w:r>
        <w:rPr>
          <w:rFonts w:ascii="Arial" w:hAnsi="Arial" w:cs="Arial"/>
          <w:sz w:val="24"/>
          <w:szCs w:val="24"/>
        </w:rPr>
        <w:t xml:space="preserve">The Performance Team is led by </w:t>
      </w:r>
      <w:proofErr w:type="spellStart"/>
      <w:r>
        <w:rPr>
          <w:rFonts w:ascii="Arial" w:hAnsi="Arial" w:cs="Arial"/>
          <w:sz w:val="24"/>
          <w:szCs w:val="24"/>
        </w:rPr>
        <w:t>Alaine</w:t>
      </w:r>
      <w:proofErr w:type="spellEnd"/>
      <w:r>
        <w:rPr>
          <w:rFonts w:ascii="Arial" w:hAnsi="Arial" w:cs="Arial"/>
          <w:sz w:val="24"/>
          <w:szCs w:val="24"/>
        </w:rPr>
        <w:t xml:space="preserve"> Clarke. The team is responsible for supporting commissioners and Delivery Units with performance improvement. It coordinates production of the Council’s key business plans and Management Agreements. It assures efficient delivery of the Corporate Plan (and other key business plans) through monitoring, review and challenge. It undertakes regular reporting of performance data to Delivery Unit Board, Strategic Commissioning Board and Performance &amp; Contract Management Committee. </w:t>
      </w:r>
    </w:p>
    <w:p w:rsidR="00DE1C6D" w:rsidRPr="00AD2CEB" w:rsidRDefault="00A52E71" w:rsidP="002053DA">
      <w:pPr>
        <w:pStyle w:val="ListParagraph"/>
        <w:ind w:left="0"/>
        <w:jc w:val="both"/>
        <w:rPr>
          <w:rFonts w:ascii="Arial" w:hAnsi="Arial" w:cs="Arial"/>
          <w:sz w:val="24"/>
          <w:szCs w:val="24"/>
        </w:rPr>
      </w:pPr>
      <w:r w:rsidRPr="00AD2CEB">
        <w:rPr>
          <w:rFonts w:ascii="Arial" w:hAnsi="Arial" w:cs="Arial"/>
          <w:sz w:val="24"/>
          <w:szCs w:val="24"/>
        </w:rPr>
        <w:t>7</w:t>
      </w:r>
      <w:r w:rsidR="007C3625">
        <w:rPr>
          <w:rFonts w:ascii="Arial" w:hAnsi="Arial" w:cs="Arial"/>
          <w:sz w:val="24"/>
          <w:szCs w:val="24"/>
        </w:rPr>
        <w:t>.6</w:t>
      </w:r>
      <w:r w:rsidR="00967F8A" w:rsidRPr="00AD2CEB">
        <w:rPr>
          <w:rFonts w:ascii="Arial" w:hAnsi="Arial" w:cs="Arial"/>
          <w:sz w:val="24"/>
          <w:szCs w:val="24"/>
        </w:rPr>
        <w:t xml:space="preserve"> </w:t>
      </w:r>
      <w:r w:rsidR="00AF3F11">
        <w:rPr>
          <w:rFonts w:ascii="Arial" w:hAnsi="Arial" w:cs="Arial"/>
          <w:sz w:val="24"/>
          <w:szCs w:val="24"/>
        </w:rPr>
        <w:t>Executive Assistants Team</w:t>
      </w:r>
    </w:p>
    <w:p w:rsidR="00231728" w:rsidRPr="001C6FA3" w:rsidRDefault="00231728" w:rsidP="002053DA">
      <w:pPr>
        <w:tabs>
          <w:tab w:val="left" w:pos="4005"/>
        </w:tabs>
        <w:jc w:val="both"/>
        <w:rPr>
          <w:rFonts w:ascii="Arial" w:hAnsi="Arial" w:cs="Arial"/>
          <w:sz w:val="24"/>
          <w:szCs w:val="24"/>
        </w:rPr>
      </w:pPr>
      <w:r w:rsidRPr="001C6FA3">
        <w:rPr>
          <w:rFonts w:ascii="Arial" w:hAnsi="Arial" w:cs="Arial"/>
          <w:sz w:val="24"/>
          <w:szCs w:val="24"/>
        </w:rPr>
        <w:t xml:space="preserve">The Executive Assistants Team support senior officers within the </w:t>
      </w:r>
      <w:r w:rsidR="00DD4290">
        <w:rPr>
          <w:rFonts w:ascii="Arial" w:hAnsi="Arial" w:cs="Arial"/>
          <w:sz w:val="24"/>
          <w:szCs w:val="24"/>
        </w:rPr>
        <w:t xml:space="preserve">Commissioning Group </w:t>
      </w:r>
      <w:r w:rsidRPr="001C6FA3">
        <w:rPr>
          <w:rFonts w:ascii="Arial" w:hAnsi="Arial" w:cs="Arial"/>
          <w:sz w:val="24"/>
          <w:szCs w:val="24"/>
        </w:rPr>
        <w:t>with their day to day activities. This includes the Chie</w:t>
      </w:r>
      <w:r w:rsidR="004B4A66">
        <w:rPr>
          <w:rFonts w:ascii="Arial" w:hAnsi="Arial" w:cs="Arial"/>
          <w:sz w:val="24"/>
          <w:szCs w:val="24"/>
        </w:rPr>
        <w:t>f Executive, the Leader of the c</w:t>
      </w:r>
      <w:r w:rsidRPr="001C6FA3">
        <w:rPr>
          <w:rFonts w:ascii="Arial" w:hAnsi="Arial" w:cs="Arial"/>
          <w:sz w:val="24"/>
          <w:szCs w:val="24"/>
        </w:rPr>
        <w:t xml:space="preserve">ouncil, the Strategic Director of Commissioning, the Chief Operating Officer, the Assurance Director and </w:t>
      </w:r>
      <w:r w:rsidR="00DD4290">
        <w:rPr>
          <w:rFonts w:ascii="Arial" w:hAnsi="Arial" w:cs="Arial"/>
          <w:sz w:val="24"/>
          <w:szCs w:val="24"/>
        </w:rPr>
        <w:t>t</w:t>
      </w:r>
      <w:r w:rsidRPr="001C6FA3">
        <w:rPr>
          <w:rFonts w:ascii="Arial" w:hAnsi="Arial" w:cs="Arial"/>
          <w:sz w:val="24"/>
          <w:szCs w:val="24"/>
        </w:rPr>
        <w:t xml:space="preserve">he Commissioning Directors. They also support a range </w:t>
      </w:r>
      <w:r w:rsidRPr="001C6FA3">
        <w:rPr>
          <w:rFonts w:ascii="Arial" w:hAnsi="Arial" w:cs="Arial"/>
          <w:sz w:val="24"/>
          <w:szCs w:val="24"/>
        </w:rPr>
        <w:lastRenderedPageBreak/>
        <w:t xml:space="preserve">of management </w:t>
      </w:r>
      <w:r w:rsidR="00DD4290">
        <w:rPr>
          <w:rFonts w:ascii="Arial" w:hAnsi="Arial" w:cs="Arial"/>
          <w:sz w:val="24"/>
          <w:szCs w:val="24"/>
        </w:rPr>
        <w:t xml:space="preserve">and resource enabling </w:t>
      </w:r>
      <w:r w:rsidRPr="001C6FA3">
        <w:rPr>
          <w:rFonts w:ascii="Arial" w:hAnsi="Arial" w:cs="Arial"/>
          <w:sz w:val="24"/>
          <w:szCs w:val="24"/>
        </w:rPr>
        <w:t xml:space="preserve">boards. These include: the Strategic Commissioning Board, the Delivery Unit Board, the Commissioning Group Management Team, the Assets and Capital Board and the Workforce Board. </w:t>
      </w:r>
    </w:p>
    <w:p w:rsidR="00D73721" w:rsidRPr="000407C3" w:rsidRDefault="00D73721" w:rsidP="00727B33">
      <w:pPr>
        <w:pStyle w:val="ListParagraph"/>
        <w:numPr>
          <w:ilvl w:val="0"/>
          <w:numId w:val="5"/>
        </w:numPr>
        <w:pBdr>
          <w:top w:val="nil"/>
          <w:left w:val="nil"/>
          <w:bottom w:val="nil"/>
          <w:right w:val="nil"/>
          <w:between w:val="nil"/>
          <w:bar w:val="nil"/>
        </w:pBdr>
        <w:ind w:left="690" w:hanging="330"/>
        <w:contextualSpacing w:val="0"/>
        <w:jc w:val="both"/>
        <w:rPr>
          <w:rFonts w:ascii="Arial" w:eastAsia="Arial" w:hAnsi="Arial" w:cs="Arial"/>
          <w:b/>
          <w:bCs/>
          <w:sz w:val="32"/>
          <w:szCs w:val="24"/>
        </w:rPr>
      </w:pPr>
      <w:r w:rsidRPr="000407C3">
        <w:rPr>
          <w:rFonts w:ascii="Arial" w:hAnsi="Arial" w:cs="Arial"/>
          <w:b/>
          <w:bCs/>
          <w:sz w:val="32"/>
          <w:szCs w:val="24"/>
        </w:rPr>
        <w:t xml:space="preserve">Strategy and Communications </w:t>
      </w:r>
    </w:p>
    <w:p w:rsidR="00D73721" w:rsidRPr="001C6FA3" w:rsidRDefault="007C3625" w:rsidP="002053DA">
      <w:pPr>
        <w:pBdr>
          <w:top w:val="nil"/>
          <w:left w:val="nil"/>
          <w:bottom w:val="nil"/>
          <w:right w:val="nil"/>
          <w:between w:val="nil"/>
          <w:bar w:val="nil"/>
        </w:pBdr>
        <w:jc w:val="both"/>
        <w:rPr>
          <w:rFonts w:ascii="Arial" w:eastAsia="Arial" w:hAnsi="Arial" w:cs="Arial"/>
          <w:sz w:val="24"/>
          <w:szCs w:val="24"/>
        </w:rPr>
      </w:pPr>
      <w:r>
        <w:rPr>
          <w:rFonts w:ascii="Arial" w:hAnsi="Arial" w:cs="Arial"/>
          <w:sz w:val="24"/>
          <w:szCs w:val="24"/>
        </w:rPr>
        <w:t>8</w:t>
      </w:r>
      <w:r w:rsidR="00D73721" w:rsidRPr="001C6FA3">
        <w:rPr>
          <w:rFonts w:ascii="Arial" w:hAnsi="Arial" w:cs="Arial"/>
          <w:sz w:val="24"/>
          <w:szCs w:val="24"/>
        </w:rPr>
        <w:t>.1 Communications</w:t>
      </w:r>
    </w:p>
    <w:p w:rsidR="00D73721" w:rsidRPr="001C6FA3" w:rsidRDefault="002D0474" w:rsidP="002053DA">
      <w:pPr>
        <w:pBdr>
          <w:top w:val="nil"/>
          <w:left w:val="nil"/>
          <w:bottom w:val="nil"/>
          <w:right w:val="nil"/>
          <w:between w:val="nil"/>
          <w:bar w:val="nil"/>
        </w:pBdr>
        <w:jc w:val="both"/>
        <w:rPr>
          <w:rFonts w:ascii="Arial" w:eastAsia="Arial" w:hAnsi="Arial" w:cs="Arial"/>
          <w:sz w:val="24"/>
          <w:szCs w:val="24"/>
        </w:rPr>
      </w:pPr>
      <w:r>
        <w:rPr>
          <w:rFonts w:ascii="Arial" w:hAnsi="Arial" w:cs="Arial"/>
          <w:sz w:val="24"/>
          <w:szCs w:val="24"/>
        </w:rPr>
        <w:t xml:space="preserve">The </w:t>
      </w:r>
      <w:r w:rsidR="00C009B5">
        <w:rPr>
          <w:rFonts w:ascii="Arial" w:hAnsi="Arial" w:cs="Arial"/>
          <w:sz w:val="24"/>
          <w:szCs w:val="24"/>
        </w:rPr>
        <w:t>H</w:t>
      </w:r>
      <w:r w:rsidR="00D73721" w:rsidRPr="001C6FA3">
        <w:rPr>
          <w:rFonts w:ascii="Arial" w:hAnsi="Arial" w:cs="Arial"/>
          <w:sz w:val="24"/>
          <w:szCs w:val="24"/>
        </w:rPr>
        <w:t>ead</w:t>
      </w:r>
      <w:r w:rsidR="00C009B5">
        <w:rPr>
          <w:rFonts w:ascii="Arial" w:hAnsi="Arial" w:cs="Arial"/>
          <w:sz w:val="24"/>
          <w:szCs w:val="24"/>
        </w:rPr>
        <w:t xml:space="preserve"> of Communications is</w:t>
      </w:r>
      <w:r w:rsidR="00D73721" w:rsidRPr="001C6FA3">
        <w:rPr>
          <w:rFonts w:ascii="Arial" w:hAnsi="Arial" w:cs="Arial"/>
          <w:sz w:val="24"/>
          <w:szCs w:val="24"/>
        </w:rPr>
        <w:t xml:space="preserve"> Katie </w:t>
      </w:r>
      <w:proofErr w:type="spellStart"/>
      <w:r w:rsidR="00D73721" w:rsidRPr="001C6FA3">
        <w:rPr>
          <w:rFonts w:ascii="Arial" w:hAnsi="Arial" w:cs="Arial"/>
          <w:sz w:val="24"/>
          <w:szCs w:val="24"/>
        </w:rPr>
        <w:t>Mayers</w:t>
      </w:r>
      <w:proofErr w:type="spellEnd"/>
      <w:r w:rsidR="00D73721" w:rsidRPr="001C6FA3">
        <w:rPr>
          <w:rFonts w:ascii="Arial" w:hAnsi="Arial" w:cs="Arial"/>
          <w:sz w:val="24"/>
          <w:szCs w:val="24"/>
        </w:rPr>
        <w:t xml:space="preserve">. The team's role is to promote the council and protect its reputation, dealing with all proactive and reactive media relations, planning external and internal communications campaigns, running consultations with residents and staff, and ensuring that all staff </w:t>
      </w:r>
      <w:proofErr w:type="gramStart"/>
      <w:r w:rsidR="00D73721" w:rsidRPr="001C6FA3">
        <w:rPr>
          <w:rFonts w:ascii="Arial" w:hAnsi="Arial" w:cs="Arial"/>
          <w:sz w:val="24"/>
          <w:szCs w:val="24"/>
        </w:rPr>
        <w:t>are</w:t>
      </w:r>
      <w:proofErr w:type="gramEnd"/>
      <w:r w:rsidR="00D73721" w:rsidRPr="001C6FA3">
        <w:rPr>
          <w:rFonts w:ascii="Arial" w:hAnsi="Arial" w:cs="Arial"/>
          <w:sz w:val="24"/>
          <w:szCs w:val="24"/>
        </w:rPr>
        <w:t xml:space="preserve"> kept up to date with change and transformation plans. It also manages the council's corporate website, and includes the council's in-house design team which carries out design work for internal and external campaigns.</w:t>
      </w:r>
    </w:p>
    <w:p w:rsidR="00D73721" w:rsidRDefault="007C3625" w:rsidP="002053DA">
      <w:pPr>
        <w:pBdr>
          <w:top w:val="nil"/>
          <w:left w:val="nil"/>
          <w:bottom w:val="nil"/>
          <w:right w:val="nil"/>
          <w:between w:val="nil"/>
          <w:bar w:val="nil"/>
        </w:pBdr>
        <w:jc w:val="both"/>
        <w:rPr>
          <w:rFonts w:ascii="Arial" w:hAnsi="Arial" w:cs="Arial"/>
          <w:sz w:val="24"/>
          <w:szCs w:val="24"/>
        </w:rPr>
      </w:pPr>
      <w:r>
        <w:rPr>
          <w:rFonts w:ascii="Arial" w:hAnsi="Arial" w:cs="Arial"/>
          <w:sz w:val="24"/>
          <w:szCs w:val="24"/>
        </w:rPr>
        <w:t>8</w:t>
      </w:r>
      <w:r w:rsidR="00D73721" w:rsidRPr="002D0474">
        <w:rPr>
          <w:rFonts w:ascii="Arial" w:hAnsi="Arial" w:cs="Arial"/>
          <w:sz w:val="24"/>
          <w:szCs w:val="24"/>
        </w:rPr>
        <w:t>.2 Strategy</w:t>
      </w:r>
    </w:p>
    <w:p w:rsidR="00580509" w:rsidRPr="001C6FA3" w:rsidRDefault="003156B1" w:rsidP="002053DA">
      <w:pPr>
        <w:pBdr>
          <w:top w:val="nil"/>
          <w:left w:val="nil"/>
          <w:bottom w:val="nil"/>
          <w:right w:val="nil"/>
          <w:between w:val="nil"/>
          <w:bar w:val="nil"/>
        </w:pBdr>
        <w:jc w:val="both"/>
        <w:rPr>
          <w:rFonts w:ascii="Arial" w:hAnsi="Arial" w:cs="Arial"/>
          <w:sz w:val="24"/>
          <w:szCs w:val="24"/>
        </w:rPr>
      </w:pPr>
      <w:r>
        <w:rPr>
          <w:rFonts w:ascii="Arial" w:hAnsi="Arial" w:cs="Arial"/>
          <w:sz w:val="24"/>
          <w:szCs w:val="24"/>
        </w:rPr>
        <w:t>The Strategy Team reports directly to Stephen Eva</w:t>
      </w:r>
      <w:r w:rsidR="006704BB">
        <w:rPr>
          <w:rFonts w:ascii="Arial" w:hAnsi="Arial" w:cs="Arial"/>
          <w:sz w:val="24"/>
          <w:szCs w:val="24"/>
        </w:rPr>
        <w:t>ns. It covers four main areas: strategic planning, business intelligence, e</w:t>
      </w:r>
      <w:r>
        <w:rPr>
          <w:rFonts w:ascii="Arial" w:hAnsi="Arial" w:cs="Arial"/>
          <w:sz w:val="24"/>
          <w:szCs w:val="24"/>
        </w:rPr>
        <w:t>qual</w:t>
      </w:r>
      <w:r w:rsidR="006704BB">
        <w:rPr>
          <w:rFonts w:ascii="Arial" w:hAnsi="Arial" w:cs="Arial"/>
          <w:sz w:val="24"/>
          <w:szCs w:val="24"/>
        </w:rPr>
        <w:t>ities and community engagement. The strategic p</w:t>
      </w:r>
      <w:r w:rsidR="006931B0">
        <w:rPr>
          <w:rFonts w:ascii="Arial" w:hAnsi="Arial" w:cs="Arial"/>
          <w:sz w:val="24"/>
          <w:szCs w:val="24"/>
        </w:rPr>
        <w:t>lanning function involves developing communications strategy</w:t>
      </w:r>
      <w:r w:rsidR="006704BB">
        <w:rPr>
          <w:rFonts w:ascii="Arial" w:hAnsi="Arial" w:cs="Arial"/>
          <w:sz w:val="24"/>
          <w:szCs w:val="24"/>
        </w:rPr>
        <w:t>, corporate planning</w:t>
      </w:r>
      <w:r w:rsidR="006931B0">
        <w:rPr>
          <w:rFonts w:ascii="Arial" w:hAnsi="Arial" w:cs="Arial"/>
          <w:sz w:val="24"/>
          <w:szCs w:val="24"/>
        </w:rPr>
        <w:t xml:space="preserve"> and </w:t>
      </w:r>
      <w:r w:rsidR="002D0474">
        <w:rPr>
          <w:rFonts w:ascii="Arial" w:hAnsi="Arial" w:cs="Arial"/>
          <w:sz w:val="24"/>
          <w:szCs w:val="24"/>
        </w:rPr>
        <w:t>organising</w:t>
      </w:r>
      <w:r w:rsidR="006931B0">
        <w:rPr>
          <w:rFonts w:ascii="Arial" w:hAnsi="Arial" w:cs="Arial"/>
          <w:sz w:val="24"/>
          <w:szCs w:val="24"/>
        </w:rPr>
        <w:t xml:space="preserve"> campaigns. As part of promoting </w:t>
      </w:r>
      <w:r w:rsidR="002D0474">
        <w:rPr>
          <w:rFonts w:ascii="Arial" w:hAnsi="Arial" w:cs="Arial"/>
          <w:sz w:val="24"/>
          <w:szCs w:val="24"/>
        </w:rPr>
        <w:t>community e</w:t>
      </w:r>
      <w:r w:rsidR="006931B0">
        <w:rPr>
          <w:rFonts w:ascii="Arial" w:hAnsi="Arial" w:cs="Arial"/>
          <w:sz w:val="24"/>
          <w:szCs w:val="24"/>
        </w:rPr>
        <w:t xml:space="preserve">ngagement, the team supports local communities to take on greater responsibility for local services. The Equalities Officer works to build equalities assessment into day to day council business and business planning. The Business Intelligence Officer works to ensure the council has access to comprehensive up to date information about the borough. This includes targeting the Insight Team within </w:t>
      </w:r>
      <w:r w:rsidR="002D0474">
        <w:rPr>
          <w:rFonts w:ascii="Arial" w:hAnsi="Arial" w:cs="Arial"/>
          <w:sz w:val="24"/>
          <w:szCs w:val="24"/>
        </w:rPr>
        <w:t>the Customer Support Group (CSG)</w:t>
      </w:r>
      <w:r w:rsidR="006931B0">
        <w:rPr>
          <w:rFonts w:ascii="Arial" w:hAnsi="Arial" w:cs="Arial"/>
          <w:sz w:val="24"/>
          <w:szCs w:val="24"/>
        </w:rPr>
        <w:t xml:space="preserve"> to ensure they </w:t>
      </w:r>
      <w:r w:rsidR="0002191C">
        <w:rPr>
          <w:rFonts w:ascii="Arial" w:hAnsi="Arial" w:cs="Arial"/>
          <w:sz w:val="24"/>
          <w:szCs w:val="24"/>
        </w:rPr>
        <w:t xml:space="preserve">work towards </w:t>
      </w:r>
      <w:r w:rsidR="006931B0">
        <w:rPr>
          <w:rFonts w:ascii="Arial" w:hAnsi="Arial" w:cs="Arial"/>
          <w:sz w:val="24"/>
          <w:szCs w:val="24"/>
        </w:rPr>
        <w:t xml:space="preserve">the priorities of the Corporate Plan. </w:t>
      </w:r>
    </w:p>
    <w:p w:rsidR="001C3C6F" w:rsidRDefault="00692947" w:rsidP="002053DA">
      <w:pPr>
        <w:pStyle w:val="Heading1"/>
        <w:spacing w:before="0"/>
        <w:jc w:val="both"/>
        <w:rPr>
          <w:rFonts w:ascii="Arial" w:hAnsi="Arial" w:cs="Arial"/>
          <w:color w:val="auto"/>
          <w:sz w:val="24"/>
          <w:szCs w:val="24"/>
        </w:rPr>
      </w:pPr>
      <w:r w:rsidRPr="00CC6398">
        <w:rPr>
          <w:rFonts w:ascii="Arial" w:hAnsi="Arial" w:cs="Arial"/>
          <w:color w:val="auto"/>
          <w:sz w:val="24"/>
          <w:szCs w:val="24"/>
        </w:rPr>
        <w:t>Partner organisations</w:t>
      </w:r>
    </w:p>
    <w:p w:rsidR="006704BB" w:rsidRPr="006703FE" w:rsidRDefault="006704BB" w:rsidP="002053DA">
      <w:pPr>
        <w:pStyle w:val="ListParagraph"/>
        <w:numPr>
          <w:ilvl w:val="0"/>
          <w:numId w:val="21"/>
        </w:numPr>
        <w:jc w:val="both"/>
        <w:rPr>
          <w:rFonts w:ascii="Arial" w:hAnsi="Arial" w:cs="Arial"/>
          <w:sz w:val="24"/>
          <w:szCs w:val="24"/>
        </w:rPr>
      </w:pPr>
      <w:r w:rsidRPr="006703FE">
        <w:rPr>
          <w:rFonts w:ascii="Arial" w:hAnsi="Arial" w:cs="Arial"/>
          <w:sz w:val="24"/>
          <w:szCs w:val="24"/>
        </w:rPr>
        <w:t xml:space="preserve">Barnet Homes- the council’s arm’s length </w:t>
      </w:r>
      <w:r w:rsidR="006703FE" w:rsidRPr="006703FE">
        <w:rPr>
          <w:rFonts w:ascii="Arial" w:hAnsi="Arial" w:cs="Arial"/>
          <w:sz w:val="24"/>
          <w:szCs w:val="24"/>
        </w:rPr>
        <w:t>management organisation</w:t>
      </w:r>
      <w:r w:rsidRPr="006703FE">
        <w:rPr>
          <w:rFonts w:ascii="Arial" w:hAnsi="Arial" w:cs="Arial"/>
          <w:sz w:val="24"/>
          <w:szCs w:val="24"/>
        </w:rPr>
        <w:t xml:space="preserve"> that manages the council’s housing stock</w:t>
      </w:r>
    </w:p>
    <w:p w:rsidR="006703FE" w:rsidRDefault="006703FE" w:rsidP="002053DA">
      <w:pPr>
        <w:pStyle w:val="ListParagraph"/>
        <w:numPr>
          <w:ilvl w:val="0"/>
          <w:numId w:val="15"/>
        </w:numPr>
        <w:tabs>
          <w:tab w:val="left" w:pos="4005"/>
        </w:tabs>
        <w:jc w:val="both"/>
        <w:rPr>
          <w:rFonts w:ascii="Arial" w:hAnsi="Arial" w:cs="Arial"/>
          <w:sz w:val="24"/>
          <w:szCs w:val="24"/>
        </w:rPr>
      </w:pPr>
      <w:r>
        <w:rPr>
          <w:rFonts w:ascii="Arial" w:hAnsi="Arial" w:cs="Arial"/>
          <w:sz w:val="24"/>
          <w:szCs w:val="24"/>
        </w:rPr>
        <w:t>Community Barnet- an organisation that coordinates the voluntary and community sector within Barnet</w:t>
      </w:r>
    </w:p>
    <w:p w:rsidR="006704BB" w:rsidRPr="001C6FA3" w:rsidRDefault="006704BB" w:rsidP="002053DA">
      <w:pPr>
        <w:pStyle w:val="ListParagraph"/>
        <w:numPr>
          <w:ilvl w:val="0"/>
          <w:numId w:val="15"/>
        </w:numPr>
        <w:tabs>
          <w:tab w:val="left" w:pos="4005"/>
        </w:tabs>
        <w:jc w:val="both"/>
        <w:rPr>
          <w:rFonts w:ascii="Arial" w:hAnsi="Arial" w:cs="Arial"/>
          <w:sz w:val="24"/>
          <w:szCs w:val="24"/>
        </w:rPr>
      </w:pPr>
      <w:r w:rsidRPr="001C6FA3">
        <w:rPr>
          <w:rFonts w:ascii="Arial" w:hAnsi="Arial" w:cs="Arial"/>
          <w:sz w:val="24"/>
          <w:szCs w:val="24"/>
        </w:rPr>
        <w:t xml:space="preserve">The Customer Support Group (CSG)- the partnership with Capita that runs our back office services as well as supporting transformation </w:t>
      </w:r>
    </w:p>
    <w:p w:rsidR="006704BB" w:rsidRPr="001C6FA3" w:rsidRDefault="00CC6398" w:rsidP="002053DA">
      <w:pPr>
        <w:pStyle w:val="ListParagraph"/>
        <w:numPr>
          <w:ilvl w:val="0"/>
          <w:numId w:val="15"/>
        </w:numPr>
        <w:tabs>
          <w:tab w:val="left" w:pos="4005"/>
        </w:tabs>
        <w:jc w:val="both"/>
        <w:rPr>
          <w:rFonts w:ascii="Arial" w:hAnsi="Arial" w:cs="Arial"/>
          <w:sz w:val="24"/>
          <w:szCs w:val="24"/>
        </w:rPr>
      </w:pPr>
      <w:r>
        <w:rPr>
          <w:rFonts w:ascii="Arial" w:hAnsi="Arial" w:cs="Arial"/>
          <w:sz w:val="24"/>
          <w:szCs w:val="24"/>
        </w:rPr>
        <w:t>General Dynamics Information Technology (GDIT)</w:t>
      </w:r>
      <w:r w:rsidR="006704BB" w:rsidRPr="001C6FA3">
        <w:rPr>
          <w:rFonts w:ascii="Arial" w:hAnsi="Arial" w:cs="Arial"/>
          <w:sz w:val="24"/>
          <w:szCs w:val="24"/>
        </w:rPr>
        <w:t>- the service that provides our Out of Hours call handling</w:t>
      </w:r>
    </w:p>
    <w:p w:rsidR="006704BB" w:rsidRPr="001C6FA3" w:rsidRDefault="006704BB" w:rsidP="002053DA">
      <w:pPr>
        <w:pStyle w:val="ListParagraph"/>
        <w:numPr>
          <w:ilvl w:val="0"/>
          <w:numId w:val="15"/>
        </w:numPr>
        <w:tabs>
          <w:tab w:val="left" w:pos="4005"/>
        </w:tabs>
        <w:jc w:val="both"/>
        <w:rPr>
          <w:rFonts w:ascii="Arial" w:hAnsi="Arial" w:cs="Arial"/>
          <w:sz w:val="24"/>
          <w:szCs w:val="24"/>
        </w:rPr>
      </w:pPr>
      <w:r w:rsidRPr="001C6FA3">
        <w:rPr>
          <w:rFonts w:ascii="Arial" w:hAnsi="Arial" w:cs="Arial"/>
          <w:sz w:val="24"/>
          <w:szCs w:val="24"/>
        </w:rPr>
        <w:t>Harrow and Barnet Public Health- a shared service with Harrow Council</w:t>
      </w:r>
    </w:p>
    <w:p w:rsidR="006704BB" w:rsidRPr="001C6FA3" w:rsidRDefault="006704BB" w:rsidP="002053DA">
      <w:pPr>
        <w:pStyle w:val="ListParagraph"/>
        <w:numPr>
          <w:ilvl w:val="0"/>
          <w:numId w:val="15"/>
        </w:numPr>
        <w:tabs>
          <w:tab w:val="left" w:pos="4005"/>
        </w:tabs>
        <w:jc w:val="both"/>
        <w:rPr>
          <w:rFonts w:ascii="Arial" w:hAnsi="Arial" w:cs="Arial"/>
          <w:sz w:val="24"/>
          <w:szCs w:val="24"/>
        </w:rPr>
      </w:pPr>
      <w:r w:rsidRPr="001C6FA3">
        <w:rPr>
          <w:rFonts w:ascii="Arial" w:hAnsi="Arial" w:cs="Arial"/>
          <w:sz w:val="24"/>
          <w:szCs w:val="24"/>
        </w:rPr>
        <w:t>Harrow and Barnet public law- also a shared service with Harrow</w:t>
      </w:r>
    </w:p>
    <w:p w:rsidR="006704BB" w:rsidRPr="001C6FA3" w:rsidRDefault="006704BB" w:rsidP="002053DA">
      <w:pPr>
        <w:pStyle w:val="ListParagraph"/>
        <w:numPr>
          <w:ilvl w:val="0"/>
          <w:numId w:val="15"/>
        </w:numPr>
        <w:tabs>
          <w:tab w:val="left" w:pos="4005"/>
        </w:tabs>
        <w:jc w:val="both"/>
        <w:rPr>
          <w:rFonts w:ascii="Arial" w:hAnsi="Arial" w:cs="Arial"/>
          <w:sz w:val="24"/>
          <w:szCs w:val="24"/>
        </w:rPr>
      </w:pPr>
      <w:r w:rsidRPr="001C6FA3">
        <w:rPr>
          <w:rFonts w:ascii="Arial" w:hAnsi="Arial" w:cs="Arial"/>
          <w:sz w:val="24"/>
          <w:szCs w:val="24"/>
        </w:rPr>
        <w:t>The Mortuary Service</w:t>
      </w:r>
    </w:p>
    <w:p w:rsidR="006704BB" w:rsidRPr="001C6FA3" w:rsidRDefault="006B6CA3" w:rsidP="002053DA">
      <w:pPr>
        <w:pStyle w:val="ListParagraph"/>
        <w:numPr>
          <w:ilvl w:val="0"/>
          <w:numId w:val="15"/>
        </w:numPr>
        <w:tabs>
          <w:tab w:val="left" w:pos="4005"/>
        </w:tabs>
        <w:jc w:val="both"/>
        <w:rPr>
          <w:rFonts w:ascii="Arial" w:hAnsi="Arial" w:cs="Arial"/>
          <w:sz w:val="24"/>
          <w:szCs w:val="24"/>
        </w:rPr>
      </w:pPr>
      <w:r>
        <w:rPr>
          <w:rFonts w:ascii="Arial" w:hAnsi="Arial" w:cs="Arial"/>
          <w:sz w:val="24"/>
          <w:szCs w:val="24"/>
        </w:rPr>
        <w:t>R</w:t>
      </w:r>
      <w:r w:rsidR="00A14C96">
        <w:rPr>
          <w:rFonts w:ascii="Arial" w:hAnsi="Arial" w:cs="Arial"/>
          <w:sz w:val="24"/>
          <w:szCs w:val="24"/>
        </w:rPr>
        <w:t>egional Enterprise (R</w:t>
      </w:r>
      <w:r>
        <w:rPr>
          <w:rFonts w:ascii="Arial" w:hAnsi="Arial" w:cs="Arial"/>
          <w:sz w:val="24"/>
          <w:szCs w:val="24"/>
        </w:rPr>
        <w:t>e</w:t>
      </w:r>
      <w:r w:rsidR="00A14C96">
        <w:rPr>
          <w:rFonts w:ascii="Arial" w:hAnsi="Arial" w:cs="Arial"/>
          <w:sz w:val="24"/>
          <w:szCs w:val="24"/>
        </w:rPr>
        <w:t>)</w:t>
      </w:r>
      <w:r>
        <w:rPr>
          <w:rFonts w:ascii="Arial" w:hAnsi="Arial" w:cs="Arial"/>
          <w:sz w:val="24"/>
          <w:szCs w:val="24"/>
        </w:rPr>
        <w:t>- o</w:t>
      </w:r>
      <w:r w:rsidR="006704BB" w:rsidRPr="001C6FA3">
        <w:rPr>
          <w:rFonts w:ascii="Arial" w:hAnsi="Arial" w:cs="Arial"/>
          <w:sz w:val="24"/>
          <w:szCs w:val="24"/>
        </w:rPr>
        <w:t xml:space="preserve">ur joint venture with Capita to deliver development and regulatory services in the borough </w:t>
      </w:r>
    </w:p>
    <w:p w:rsidR="006704BB" w:rsidRDefault="006704BB" w:rsidP="002053DA">
      <w:pPr>
        <w:pStyle w:val="ListParagraph"/>
        <w:numPr>
          <w:ilvl w:val="0"/>
          <w:numId w:val="15"/>
        </w:numPr>
        <w:tabs>
          <w:tab w:val="left" w:pos="4005"/>
        </w:tabs>
        <w:jc w:val="both"/>
        <w:rPr>
          <w:rFonts w:ascii="Arial" w:hAnsi="Arial" w:cs="Arial"/>
          <w:sz w:val="24"/>
          <w:szCs w:val="24"/>
        </w:rPr>
      </w:pPr>
      <w:r w:rsidRPr="001C6FA3">
        <w:rPr>
          <w:rFonts w:ascii="Arial" w:hAnsi="Arial" w:cs="Arial"/>
          <w:sz w:val="24"/>
          <w:szCs w:val="24"/>
        </w:rPr>
        <w:t>Registrars</w:t>
      </w:r>
      <w:r w:rsidR="006703FE">
        <w:rPr>
          <w:rFonts w:ascii="Arial" w:hAnsi="Arial" w:cs="Arial"/>
          <w:sz w:val="24"/>
          <w:szCs w:val="24"/>
        </w:rPr>
        <w:t>- a shared service with Brent Council</w:t>
      </w:r>
    </w:p>
    <w:sectPr w:rsidR="006704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CB" w:rsidRDefault="000052CB" w:rsidP="00967F8A">
      <w:pPr>
        <w:spacing w:after="0" w:line="240" w:lineRule="auto"/>
      </w:pPr>
      <w:r>
        <w:separator/>
      </w:r>
    </w:p>
  </w:endnote>
  <w:endnote w:type="continuationSeparator" w:id="0">
    <w:p w:rsidR="000052CB" w:rsidRDefault="000052CB" w:rsidP="0096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CB" w:rsidRDefault="000052CB" w:rsidP="00967F8A">
      <w:pPr>
        <w:spacing w:after="0" w:line="240" w:lineRule="auto"/>
      </w:pPr>
      <w:r>
        <w:separator/>
      </w:r>
    </w:p>
  </w:footnote>
  <w:footnote w:type="continuationSeparator" w:id="0">
    <w:p w:rsidR="000052CB" w:rsidRDefault="000052CB" w:rsidP="00967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6CF"/>
    <w:multiLevelType w:val="hybridMultilevel"/>
    <w:tmpl w:val="A5C6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24B60"/>
    <w:multiLevelType w:val="multilevel"/>
    <w:tmpl w:val="8F8A2186"/>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2">
    <w:nsid w:val="03E10161"/>
    <w:multiLevelType w:val="multilevel"/>
    <w:tmpl w:val="1C16F178"/>
    <w:lvl w:ilvl="0">
      <w:start w:val="1"/>
      <w:numFmt w:val="decimal"/>
      <w:lvlText w:val="%1"/>
      <w:lvlJc w:val="left"/>
      <w:pPr>
        <w:ind w:left="360" w:hanging="360"/>
      </w:pPr>
      <w:rPr>
        <w:rFonts w:cs="Arial" w:hint="default"/>
        <w:sz w:val="24"/>
      </w:rPr>
    </w:lvl>
    <w:lvl w:ilvl="1">
      <w:start w:val="1"/>
      <w:numFmt w:val="decimal"/>
      <w:lvlText w:val="%1.%2"/>
      <w:lvlJc w:val="left"/>
      <w:pPr>
        <w:ind w:left="360" w:hanging="360"/>
      </w:pPr>
      <w:rPr>
        <w:rFonts w:cs="Arial" w:hint="default"/>
        <w:sz w:val="24"/>
      </w:rPr>
    </w:lvl>
    <w:lvl w:ilvl="2">
      <w:start w:val="1"/>
      <w:numFmt w:val="decimal"/>
      <w:lvlText w:val="%1.%2.%3"/>
      <w:lvlJc w:val="left"/>
      <w:pPr>
        <w:ind w:left="720" w:hanging="720"/>
      </w:pPr>
      <w:rPr>
        <w:rFonts w:cs="Arial" w:hint="default"/>
        <w:sz w:val="24"/>
      </w:rPr>
    </w:lvl>
    <w:lvl w:ilvl="3">
      <w:start w:val="1"/>
      <w:numFmt w:val="decimal"/>
      <w:lvlText w:val="%1.%2.%3.%4"/>
      <w:lvlJc w:val="left"/>
      <w:pPr>
        <w:ind w:left="720" w:hanging="720"/>
      </w:pPr>
      <w:rPr>
        <w:rFonts w:cs="Arial" w:hint="default"/>
        <w:sz w:val="24"/>
      </w:rPr>
    </w:lvl>
    <w:lvl w:ilvl="4">
      <w:start w:val="1"/>
      <w:numFmt w:val="decimal"/>
      <w:lvlText w:val="%1.%2.%3.%4.%5"/>
      <w:lvlJc w:val="left"/>
      <w:pPr>
        <w:ind w:left="1080" w:hanging="1080"/>
      </w:pPr>
      <w:rPr>
        <w:rFonts w:cs="Arial" w:hint="default"/>
        <w:sz w:val="24"/>
      </w:rPr>
    </w:lvl>
    <w:lvl w:ilvl="5">
      <w:start w:val="1"/>
      <w:numFmt w:val="decimal"/>
      <w:lvlText w:val="%1.%2.%3.%4.%5.%6"/>
      <w:lvlJc w:val="left"/>
      <w:pPr>
        <w:ind w:left="1080" w:hanging="1080"/>
      </w:pPr>
      <w:rPr>
        <w:rFonts w:cs="Arial" w:hint="default"/>
        <w:sz w:val="24"/>
      </w:rPr>
    </w:lvl>
    <w:lvl w:ilvl="6">
      <w:start w:val="1"/>
      <w:numFmt w:val="decimal"/>
      <w:lvlText w:val="%1.%2.%3.%4.%5.%6.%7"/>
      <w:lvlJc w:val="left"/>
      <w:pPr>
        <w:ind w:left="1440" w:hanging="1440"/>
      </w:pPr>
      <w:rPr>
        <w:rFonts w:cs="Arial" w:hint="default"/>
        <w:sz w:val="24"/>
      </w:rPr>
    </w:lvl>
    <w:lvl w:ilvl="7">
      <w:start w:val="1"/>
      <w:numFmt w:val="decimal"/>
      <w:lvlText w:val="%1.%2.%3.%4.%5.%6.%7.%8"/>
      <w:lvlJc w:val="left"/>
      <w:pPr>
        <w:ind w:left="1440" w:hanging="1440"/>
      </w:pPr>
      <w:rPr>
        <w:rFonts w:cs="Arial" w:hint="default"/>
        <w:sz w:val="24"/>
      </w:rPr>
    </w:lvl>
    <w:lvl w:ilvl="8">
      <w:start w:val="1"/>
      <w:numFmt w:val="decimal"/>
      <w:lvlText w:val="%1.%2.%3.%4.%5.%6.%7.%8.%9"/>
      <w:lvlJc w:val="left"/>
      <w:pPr>
        <w:ind w:left="1800" w:hanging="1800"/>
      </w:pPr>
      <w:rPr>
        <w:rFonts w:cs="Arial" w:hint="default"/>
        <w:sz w:val="24"/>
      </w:rPr>
    </w:lvl>
  </w:abstractNum>
  <w:abstractNum w:abstractNumId="3">
    <w:nsid w:val="10023DF8"/>
    <w:multiLevelType w:val="multilevel"/>
    <w:tmpl w:val="C186A3F8"/>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4">
    <w:nsid w:val="13A979BE"/>
    <w:multiLevelType w:val="hybridMultilevel"/>
    <w:tmpl w:val="21DECACC"/>
    <w:lvl w:ilvl="0" w:tplc="0809000F">
      <w:start w:val="1"/>
      <w:numFmt w:val="decimal"/>
      <w:lvlText w:val="%1."/>
      <w:lvlJc w:val="left"/>
      <w:pPr>
        <w:ind w:left="77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785A41"/>
    <w:multiLevelType w:val="multilevel"/>
    <w:tmpl w:val="7A94255A"/>
    <w:styleLink w:val="List1"/>
    <w:lvl w:ilvl="0">
      <w:start w:val="1"/>
      <w:numFmt w:val="decimal"/>
      <w:lvlText w:val="1.%1"/>
      <w:lvlJc w:val="left"/>
      <w:pPr>
        <w:tabs>
          <w:tab w:val="num" w:pos="360"/>
        </w:tabs>
        <w:ind w:left="360" w:hanging="360"/>
      </w:pPr>
      <w:rPr>
        <w:rFonts w:ascii="Arial" w:eastAsia="Arial" w:hAnsi="Arial" w:cs="Arial" w:hint="default"/>
        <w:position w:val="0"/>
        <w:sz w:val="24"/>
        <w:szCs w:val="24"/>
      </w:rPr>
    </w:lvl>
    <w:lvl w:ilvl="1">
      <w:start w:val="1"/>
      <w:numFmt w:val="decimal"/>
      <w:lvlText w:val="%1.%2."/>
      <w:lvlJc w:val="left"/>
      <w:pPr>
        <w:tabs>
          <w:tab w:val="num" w:pos="792"/>
        </w:tabs>
        <w:ind w:left="792" w:hanging="432"/>
      </w:pPr>
      <w:rPr>
        <w:rFonts w:ascii="Arial" w:eastAsia="Arial" w:hAnsi="Arial" w:cs="Arial" w:hint="default"/>
        <w:position w:val="0"/>
        <w:sz w:val="24"/>
        <w:szCs w:val="24"/>
      </w:rPr>
    </w:lvl>
    <w:lvl w:ilvl="2">
      <w:start w:val="1"/>
      <w:numFmt w:val="decimal"/>
      <w:lvlText w:val="%1.%2.%3."/>
      <w:lvlJc w:val="left"/>
      <w:pPr>
        <w:tabs>
          <w:tab w:val="num" w:pos="1224"/>
        </w:tabs>
        <w:ind w:left="1224" w:hanging="504"/>
      </w:pPr>
      <w:rPr>
        <w:rFonts w:ascii="Arial" w:eastAsia="Arial" w:hAnsi="Arial" w:cs="Arial" w:hint="default"/>
        <w:position w:val="0"/>
        <w:sz w:val="24"/>
        <w:szCs w:val="24"/>
      </w:rPr>
    </w:lvl>
    <w:lvl w:ilvl="3">
      <w:start w:val="1"/>
      <w:numFmt w:val="decimal"/>
      <w:lvlText w:val="%1.%2.%3.%4."/>
      <w:lvlJc w:val="left"/>
      <w:pPr>
        <w:tabs>
          <w:tab w:val="num" w:pos="1728"/>
        </w:tabs>
        <w:ind w:left="1728" w:hanging="648"/>
      </w:pPr>
      <w:rPr>
        <w:rFonts w:ascii="Arial" w:eastAsia="Arial" w:hAnsi="Arial" w:cs="Arial" w:hint="default"/>
        <w:position w:val="0"/>
        <w:sz w:val="24"/>
        <w:szCs w:val="24"/>
      </w:rPr>
    </w:lvl>
    <w:lvl w:ilvl="4">
      <w:start w:val="1"/>
      <w:numFmt w:val="decimal"/>
      <w:lvlText w:val="%1.%2.%3.%4.%5."/>
      <w:lvlJc w:val="left"/>
      <w:pPr>
        <w:tabs>
          <w:tab w:val="num" w:pos="2232"/>
        </w:tabs>
        <w:ind w:left="2232" w:hanging="792"/>
      </w:pPr>
      <w:rPr>
        <w:rFonts w:ascii="Arial" w:eastAsia="Arial" w:hAnsi="Arial" w:cs="Arial" w:hint="default"/>
        <w:position w:val="0"/>
        <w:sz w:val="24"/>
        <w:szCs w:val="24"/>
      </w:rPr>
    </w:lvl>
    <w:lvl w:ilvl="5">
      <w:start w:val="1"/>
      <w:numFmt w:val="decimal"/>
      <w:lvlText w:val="%1.%2.%3.%4.%5.%6."/>
      <w:lvlJc w:val="left"/>
      <w:pPr>
        <w:tabs>
          <w:tab w:val="num" w:pos="2736"/>
        </w:tabs>
        <w:ind w:left="2736" w:hanging="936"/>
      </w:pPr>
      <w:rPr>
        <w:rFonts w:ascii="Arial" w:eastAsia="Arial" w:hAnsi="Arial" w:cs="Arial" w:hint="default"/>
        <w:position w:val="0"/>
        <w:sz w:val="24"/>
        <w:szCs w:val="24"/>
      </w:rPr>
    </w:lvl>
    <w:lvl w:ilvl="6">
      <w:start w:val="1"/>
      <w:numFmt w:val="decimal"/>
      <w:lvlText w:val="%1.%2.%3.%4.%5.%6.%7."/>
      <w:lvlJc w:val="left"/>
      <w:pPr>
        <w:tabs>
          <w:tab w:val="num" w:pos="3240"/>
        </w:tabs>
        <w:ind w:left="3240" w:hanging="1080"/>
      </w:pPr>
      <w:rPr>
        <w:rFonts w:ascii="Arial" w:eastAsia="Arial" w:hAnsi="Arial" w:cs="Arial" w:hint="default"/>
        <w:position w:val="0"/>
        <w:sz w:val="24"/>
        <w:szCs w:val="24"/>
      </w:rPr>
    </w:lvl>
    <w:lvl w:ilvl="7">
      <w:start w:val="1"/>
      <w:numFmt w:val="decimal"/>
      <w:lvlText w:val="%1.%2.%3.%4.%5.%6.%7.%8."/>
      <w:lvlJc w:val="left"/>
      <w:pPr>
        <w:tabs>
          <w:tab w:val="num" w:pos="3744"/>
        </w:tabs>
        <w:ind w:left="3744" w:hanging="1224"/>
      </w:pPr>
      <w:rPr>
        <w:rFonts w:ascii="Arial" w:eastAsia="Arial" w:hAnsi="Arial" w:cs="Arial" w:hint="default"/>
        <w:position w:val="0"/>
        <w:sz w:val="24"/>
        <w:szCs w:val="24"/>
      </w:rPr>
    </w:lvl>
    <w:lvl w:ilvl="8">
      <w:start w:val="1"/>
      <w:numFmt w:val="decimal"/>
      <w:lvlText w:val="%1.%2.%3.%4.%5.%6.%7.%8.%9."/>
      <w:lvlJc w:val="left"/>
      <w:pPr>
        <w:tabs>
          <w:tab w:val="num" w:pos="4320"/>
        </w:tabs>
        <w:ind w:left="4320" w:hanging="1440"/>
      </w:pPr>
      <w:rPr>
        <w:rFonts w:ascii="Arial" w:eastAsia="Arial" w:hAnsi="Arial" w:cs="Arial" w:hint="default"/>
        <w:position w:val="0"/>
        <w:sz w:val="24"/>
        <w:szCs w:val="24"/>
      </w:rPr>
    </w:lvl>
  </w:abstractNum>
  <w:abstractNum w:abstractNumId="6">
    <w:nsid w:val="2F5E66DA"/>
    <w:multiLevelType w:val="hybridMultilevel"/>
    <w:tmpl w:val="E9C48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7A5C46"/>
    <w:multiLevelType w:val="hybridMultilevel"/>
    <w:tmpl w:val="866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7E43BF"/>
    <w:multiLevelType w:val="hybridMultilevel"/>
    <w:tmpl w:val="80A2659E"/>
    <w:lvl w:ilvl="0" w:tplc="E072055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6C758C"/>
    <w:multiLevelType w:val="hybridMultilevel"/>
    <w:tmpl w:val="7DEC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3D6517"/>
    <w:multiLevelType w:val="hybridMultilevel"/>
    <w:tmpl w:val="E730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D01990"/>
    <w:multiLevelType w:val="multilevel"/>
    <w:tmpl w:val="C186A3F8"/>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12">
    <w:nsid w:val="5A73347F"/>
    <w:multiLevelType w:val="hybridMultilevel"/>
    <w:tmpl w:val="2D86C8FC"/>
    <w:lvl w:ilvl="0" w:tplc="0809000F">
      <w:start w:val="1"/>
      <w:numFmt w:val="decimal"/>
      <w:lvlText w:val="%1."/>
      <w:lvlJc w:val="left"/>
      <w:pPr>
        <w:ind w:left="776" w:hanging="360"/>
      </w:pPr>
    </w:lvl>
    <w:lvl w:ilvl="1" w:tplc="08090019">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3">
    <w:nsid w:val="5AF770F4"/>
    <w:multiLevelType w:val="multilevel"/>
    <w:tmpl w:val="E59C2DF2"/>
    <w:lvl w:ilvl="0">
      <w:start w:val="1"/>
      <w:numFmt w:val="decimal"/>
      <w:lvlText w:val="%1."/>
      <w:lvlJc w:val="left"/>
      <w:pPr>
        <w:tabs>
          <w:tab w:val="num" w:pos="720"/>
        </w:tabs>
        <w:ind w:left="720" w:hanging="360"/>
      </w:pPr>
      <w:rPr>
        <w:rFonts w:asciiTheme="minorHAnsi" w:eastAsia="Arial" w:hAnsiTheme="minorHAnsi" w:cs="Arial" w:hint="default"/>
        <w:position w:val="0"/>
        <w:sz w:val="22"/>
        <w:szCs w:val="22"/>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14">
    <w:nsid w:val="62C32772"/>
    <w:multiLevelType w:val="hybridMultilevel"/>
    <w:tmpl w:val="946444A8"/>
    <w:lvl w:ilvl="0" w:tplc="E072055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EA418F"/>
    <w:multiLevelType w:val="hybridMultilevel"/>
    <w:tmpl w:val="AFF60AF4"/>
    <w:lvl w:ilvl="0" w:tplc="0DD2AC18">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955888"/>
    <w:multiLevelType w:val="multilevel"/>
    <w:tmpl w:val="8F8A2186"/>
    <w:styleLink w:val="List0"/>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17">
    <w:nsid w:val="65A40F1F"/>
    <w:multiLevelType w:val="multilevel"/>
    <w:tmpl w:val="B16AAA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7753F1E"/>
    <w:multiLevelType w:val="hybridMultilevel"/>
    <w:tmpl w:val="4104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F5171A"/>
    <w:multiLevelType w:val="multilevel"/>
    <w:tmpl w:val="70DE65D0"/>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20">
    <w:nsid w:val="79DC40AA"/>
    <w:multiLevelType w:val="hybridMultilevel"/>
    <w:tmpl w:val="163675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5"/>
  </w:num>
  <w:num w:numId="4">
    <w:abstractNumId w:val="12"/>
  </w:num>
  <w:num w:numId="5">
    <w:abstractNumId w:val="16"/>
    <w:lvlOverride w:ilvl="0">
      <w:lvl w:ilvl="0">
        <w:start w:val="1"/>
        <w:numFmt w:val="decimal"/>
        <w:lvlText w:val="%1."/>
        <w:lvlJc w:val="left"/>
        <w:pPr>
          <w:tabs>
            <w:tab w:val="num" w:pos="720"/>
          </w:tabs>
          <w:ind w:left="720" w:hanging="360"/>
        </w:pPr>
        <w:rPr>
          <w:rFonts w:ascii="Arial" w:eastAsia="Arial" w:hAnsi="Arial" w:cs="Arial" w:hint="default"/>
          <w:position w:val="0"/>
          <w:sz w:val="32"/>
          <w:szCs w:val="22"/>
        </w:rPr>
      </w:lvl>
    </w:lvlOverride>
    <w:lvlOverride w:ilvl="1">
      <w:lvl w:ilvl="1">
        <w:start w:val="1"/>
        <w:numFmt w:val="lowerLetter"/>
        <w:lvlText w:val="%2."/>
        <w:lvlJc w:val="left"/>
        <w:pPr>
          <w:tabs>
            <w:tab w:val="num" w:pos="1440"/>
          </w:tabs>
          <w:ind w:left="1440" w:hanging="360"/>
        </w:pPr>
        <w:rPr>
          <w:rFonts w:ascii="Arial" w:eastAsia="Arial" w:hAnsi="Arial" w:cs="Arial"/>
          <w:position w:val="0"/>
          <w:sz w:val="24"/>
          <w:szCs w:val="24"/>
        </w:rPr>
      </w:lvl>
    </w:lvlOverride>
    <w:lvlOverride w:ilvl="2">
      <w:lvl w:ilvl="2">
        <w:start w:val="1"/>
        <w:numFmt w:val="lowerRoman"/>
        <w:lvlText w:val="%3."/>
        <w:lvlJc w:val="left"/>
        <w:pPr>
          <w:tabs>
            <w:tab w:val="num" w:pos="2160"/>
          </w:tabs>
          <w:ind w:left="2160" w:hanging="296"/>
        </w:pPr>
        <w:rPr>
          <w:rFonts w:ascii="Arial" w:eastAsia="Arial" w:hAnsi="Arial" w:cs="Arial"/>
          <w:position w:val="0"/>
          <w:sz w:val="24"/>
          <w:szCs w:val="24"/>
        </w:rPr>
      </w:lvl>
    </w:lvlOverride>
    <w:lvlOverride w:ilvl="3">
      <w:lvl w:ilvl="3">
        <w:start w:val="1"/>
        <w:numFmt w:val="decimal"/>
        <w:lvlText w:val="%4."/>
        <w:lvlJc w:val="left"/>
        <w:pPr>
          <w:tabs>
            <w:tab w:val="num" w:pos="2880"/>
          </w:tabs>
          <w:ind w:left="2880" w:hanging="360"/>
        </w:pPr>
        <w:rPr>
          <w:rFonts w:ascii="Arial" w:eastAsia="Arial" w:hAnsi="Arial" w:cs="Arial"/>
          <w:position w:val="0"/>
          <w:sz w:val="24"/>
          <w:szCs w:val="24"/>
        </w:rPr>
      </w:lvl>
    </w:lvlOverride>
    <w:lvlOverride w:ilvl="4">
      <w:lvl w:ilvl="4">
        <w:start w:val="1"/>
        <w:numFmt w:val="lowerLetter"/>
        <w:lvlText w:val="%5."/>
        <w:lvlJc w:val="left"/>
        <w:pPr>
          <w:tabs>
            <w:tab w:val="num" w:pos="3600"/>
          </w:tabs>
          <w:ind w:left="3600" w:hanging="360"/>
        </w:pPr>
        <w:rPr>
          <w:rFonts w:ascii="Arial" w:eastAsia="Arial" w:hAnsi="Arial" w:cs="Arial"/>
          <w:position w:val="0"/>
          <w:sz w:val="24"/>
          <w:szCs w:val="24"/>
        </w:rPr>
      </w:lvl>
    </w:lvlOverride>
    <w:lvlOverride w:ilvl="5">
      <w:lvl w:ilvl="5">
        <w:start w:val="1"/>
        <w:numFmt w:val="lowerRoman"/>
        <w:lvlText w:val="%6."/>
        <w:lvlJc w:val="left"/>
        <w:pPr>
          <w:tabs>
            <w:tab w:val="num" w:pos="4320"/>
          </w:tabs>
          <w:ind w:left="4320" w:hanging="296"/>
        </w:pPr>
        <w:rPr>
          <w:rFonts w:ascii="Arial" w:eastAsia="Arial" w:hAnsi="Arial" w:cs="Arial"/>
          <w:position w:val="0"/>
          <w:sz w:val="24"/>
          <w:szCs w:val="24"/>
        </w:rPr>
      </w:lvl>
    </w:lvlOverride>
    <w:lvlOverride w:ilvl="6">
      <w:lvl w:ilvl="6">
        <w:start w:val="1"/>
        <w:numFmt w:val="decimal"/>
        <w:lvlText w:val="%7."/>
        <w:lvlJc w:val="left"/>
        <w:pPr>
          <w:tabs>
            <w:tab w:val="num" w:pos="5040"/>
          </w:tabs>
          <w:ind w:left="5040" w:hanging="360"/>
        </w:pPr>
        <w:rPr>
          <w:rFonts w:ascii="Arial" w:eastAsia="Arial" w:hAnsi="Arial" w:cs="Arial"/>
          <w:position w:val="0"/>
          <w:sz w:val="24"/>
          <w:szCs w:val="24"/>
        </w:rPr>
      </w:lvl>
    </w:lvlOverride>
    <w:lvlOverride w:ilvl="7">
      <w:lvl w:ilvl="7">
        <w:start w:val="1"/>
        <w:numFmt w:val="lowerLetter"/>
        <w:lvlText w:val="%8."/>
        <w:lvlJc w:val="left"/>
        <w:pPr>
          <w:tabs>
            <w:tab w:val="num" w:pos="5760"/>
          </w:tabs>
          <w:ind w:left="5760" w:hanging="360"/>
        </w:pPr>
        <w:rPr>
          <w:rFonts w:ascii="Arial" w:eastAsia="Arial" w:hAnsi="Arial" w:cs="Arial"/>
          <w:position w:val="0"/>
          <w:sz w:val="24"/>
          <w:szCs w:val="24"/>
        </w:rPr>
      </w:lvl>
    </w:lvlOverride>
    <w:lvlOverride w:ilvl="8">
      <w:lvl w:ilvl="8">
        <w:start w:val="1"/>
        <w:numFmt w:val="lowerRoman"/>
        <w:lvlText w:val="%9."/>
        <w:lvlJc w:val="left"/>
        <w:pPr>
          <w:tabs>
            <w:tab w:val="num" w:pos="6480"/>
          </w:tabs>
          <w:ind w:left="6480" w:hanging="296"/>
        </w:pPr>
        <w:rPr>
          <w:rFonts w:ascii="Arial" w:eastAsia="Arial" w:hAnsi="Arial" w:cs="Arial"/>
          <w:position w:val="0"/>
          <w:sz w:val="24"/>
          <w:szCs w:val="24"/>
        </w:rPr>
      </w:lvl>
    </w:lvlOverride>
  </w:num>
  <w:num w:numId="6">
    <w:abstractNumId w:val="5"/>
    <w:lvlOverride w:ilvl="0">
      <w:lvl w:ilvl="0">
        <w:start w:val="1"/>
        <w:numFmt w:val="decimal"/>
        <w:lvlText w:val="1.%1"/>
        <w:lvlJc w:val="left"/>
        <w:pPr>
          <w:tabs>
            <w:tab w:val="num" w:pos="360"/>
          </w:tabs>
          <w:ind w:left="360" w:hanging="360"/>
        </w:pPr>
        <w:rPr>
          <w:rFonts w:asciiTheme="minorHAnsi" w:eastAsia="Arial" w:hAnsiTheme="minorHAnsi" w:cs="Arial" w:hint="default"/>
          <w:b w:val="0"/>
          <w:position w:val="0"/>
          <w:sz w:val="24"/>
          <w:szCs w:val="24"/>
        </w:rPr>
      </w:lvl>
    </w:lvlOverride>
  </w:num>
  <w:num w:numId="7">
    <w:abstractNumId w:val="5"/>
  </w:num>
  <w:num w:numId="8">
    <w:abstractNumId w:val="16"/>
  </w:num>
  <w:num w:numId="9">
    <w:abstractNumId w:val="4"/>
  </w:num>
  <w:num w:numId="10">
    <w:abstractNumId w:val="11"/>
  </w:num>
  <w:num w:numId="11">
    <w:abstractNumId w:val="3"/>
  </w:num>
  <w:num w:numId="12">
    <w:abstractNumId w:val="13"/>
  </w:num>
  <w:num w:numId="13">
    <w:abstractNumId w:val="19"/>
  </w:num>
  <w:num w:numId="14">
    <w:abstractNumId w:val="2"/>
  </w:num>
  <w:num w:numId="15">
    <w:abstractNumId w:val="18"/>
  </w:num>
  <w:num w:numId="16">
    <w:abstractNumId w:val="7"/>
  </w:num>
  <w:num w:numId="17">
    <w:abstractNumId w:val="14"/>
  </w:num>
  <w:num w:numId="18">
    <w:abstractNumId w:val="6"/>
  </w:num>
  <w:num w:numId="19">
    <w:abstractNumId w:val="8"/>
  </w:num>
  <w:num w:numId="20">
    <w:abstractNumId w:val="17"/>
  </w:num>
  <w:num w:numId="21">
    <w:abstractNumId w:val="0"/>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6D"/>
    <w:rsid w:val="000052CB"/>
    <w:rsid w:val="0002191C"/>
    <w:rsid w:val="000407C3"/>
    <w:rsid w:val="00075206"/>
    <w:rsid w:val="000C1F51"/>
    <w:rsid w:val="000E5F2D"/>
    <w:rsid w:val="000F0F20"/>
    <w:rsid w:val="00101F6C"/>
    <w:rsid w:val="00105B9A"/>
    <w:rsid w:val="0012617D"/>
    <w:rsid w:val="00133964"/>
    <w:rsid w:val="00145180"/>
    <w:rsid w:val="001569FD"/>
    <w:rsid w:val="00177989"/>
    <w:rsid w:val="00197CEC"/>
    <w:rsid w:val="00197E90"/>
    <w:rsid w:val="001C3C6F"/>
    <w:rsid w:val="001C6FA3"/>
    <w:rsid w:val="001E65CE"/>
    <w:rsid w:val="002053DA"/>
    <w:rsid w:val="00231728"/>
    <w:rsid w:val="00231C26"/>
    <w:rsid w:val="00235F11"/>
    <w:rsid w:val="0027259D"/>
    <w:rsid w:val="00286D82"/>
    <w:rsid w:val="002D0474"/>
    <w:rsid w:val="003156B1"/>
    <w:rsid w:val="00335C38"/>
    <w:rsid w:val="00336BB9"/>
    <w:rsid w:val="003419D5"/>
    <w:rsid w:val="00350CA1"/>
    <w:rsid w:val="0036386C"/>
    <w:rsid w:val="00373BAF"/>
    <w:rsid w:val="003D6C48"/>
    <w:rsid w:val="003F1301"/>
    <w:rsid w:val="00430B7F"/>
    <w:rsid w:val="00457DD9"/>
    <w:rsid w:val="00467A52"/>
    <w:rsid w:val="004A4BD7"/>
    <w:rsid w:val="004B4A66"/>
    <w:rsid w:val="004B5B67"/>
    <w:rsid w:val="004D0877"/>
    <w:rsid w:val="004E1659"/>
    <w:rsid w:val="004F7BFF"/>
    <w:rsid w:val="00505513"/>
    <w:rsid w:val="0052284B"/>
    <w:rsid w:val="0053300A"/>
    <w:rsid w:val="00555CCB"/>
    <w:rsid w:val="00567E58"/>
    <w:rsid w:val="005753BF"/>
    <w:rsid w:val="00580509"/>
    <w:rsid w:val="00587C37"/>
    <w:rsid w:val="00592CEB"/>
    <w:rsid w:val="005A1D0A"/>
    <w:rsid w:val="005B0348"/>
    <w:rsid w:val="005E1DF5"/>
    <w:rsid w:val="006367ED"/>
    <w:rsid w:val="006703FE"/>
    <w:rsid w:val="006704BB"/>
    <w:rsid w:val="00692947"/>
    <w:rsid w:val="006931B0"/>
    <w:rsid w:val="006B6CA3"/>
    <w:rsid w:val="006C5B2C"/>
    <w:rsid w:val="006E1E9B"/>
    <w:rsid w:val="00705509"/>
    <w:rsid w:val="00727B33"/>
    <w:rsid w:val="00732D51"/>
    <w:rsid w:val="00733C5A"/>
    <w:rsid w:val="007369F8"/>
    <w:rsid w:val="0078702B"/>
    <w:rsid w:val="007C3625"/>
    <w:rsid w:val="007F1C9C"/>
    <w:rsid w:val="007F26EF"/>
    <w:rsid w:val="00807FAF"/>
    <w:rsid w:val="0081742D"/>
    <w:rsid w:val="008812AB"/>
    <w:rsid w:val="00891D6D"/>
    <w:rsid w:val="008B1C51"/>
    <w:rsid w:val="008E3025"/>
    <w:rsid w:val="00911211"/>
    <w:rsid w:val="009242FC"/>
    <w:rsid w:val="00943E6B"/>
    <w:rsid w:val="00967F8A"/>
    <w:rsid w:val="009A0FED"/>
    <w:rsid w:val="009D35E5"/>
    <w:rsid w:val="009E5E1E"/>
    <w:rsid w:val="009F6522"/>
    <w:rsid w:val="00A02DFA"/>
    <w:rsid w:val="00A14C96"/>
    <w:rsid w:val="00A16C5E"/>
    <w:rsid w:val="00A2114F"/>
    <w:rsid w:val="00A26C0F"/>
    <w:rsid w:val="00A3605D"/>
    <w:rsid w:val="00A52E71"/>
    <w:rsid w:val="00A57963"/>
    <w:rsid w:val="00A72E13"/>
    <w:rsid w:val="00A768EB"/>
    <w:rsid w:val="00AD2CEB"/>
    <w:rsid w:val="00AD7791"/>
    <w:rsid w:val="00AF3F11"/>
    <w:rsid w:val="00B10CF8"/>
    <w:rsid w:val="00B45383"/>
    <w:rsid w:val="00B476DC"/>
    <w:rsid w:val="00B64CCE"/>
    <w:rsid w:val="00BB0083"/>
    <w:rsid w:val="00BF6688"/>
    <w:rsid w:val="00C009B5"/>
    <w:rsid w:val="00C44865"/>
    <w:rsid w:val="00C872C9"/>
    <w:rsid w:val="00C9506B"/>
    <w:rsid w:val="00CC3C75"/>
    <w:rsid w:val="00CC6398"/>
    <w:rsid w:val="00D1119C"/>
    <w:rsid w:val="00D21A4D"/>
    <w:rsid w:val="00D41C8D"/>
    <w:rsid w:val="00D52140"/>
    <w:rsid w:val="00D5345B"/>
    <w:rsid w:val="00D6337E"/>
    <w:rsid w:val="00D73721"/>
    <w:rsid w:val="00D73DD5"/>
    <w:rsid w:val="00D76150"/>
    <w:rsid w:val="00D877D3"/>
    <w:rsid w:val="00D9549D"/>
    <w:rsid w:val="00DB5D51"/>
    <w:rsid w:val="00DC0D2D"/>
    <w:rsid w:val="00DD4290"/>
    <w:rsid w:val="00DD4B51"/>
    <w:rsid w:val="00DE1C6D"/>
    <w:rsid w:val="00DE76C6"/>
    <w:rsid w:val="00E5509C"/>
    <w:rsid w:val="00E56535"/>
    <w:rsid w:val="00E665EE"/>
    <w:rsid w:val="00E71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2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9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1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1C6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DE1C6D"/>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891D6D"/>
    <w:pPr>
      <w:ind w:left="720"/>
      <w:contextualSpacing/>
    </w:pPr>
  </w:style>
  <w:style w:type="character" w:styleId="CommentReference">
    <w:name w:val="annotation reference"/>
    <w:basedOn w:val="DefaultParagraphFont"/>
    <w:uiPriority w:val="99"/>
    <w:semiHidden/>
    <w:unhideWhenUsed/>
    <w:rsid w:val="007F1C9C"/>
    <w:rPr>
      <w:sz w:val="16"/>
      <w:szCs w:val="16"/>
    </w:rPr>
  </w:style>
  <w:style w:type="paragraph" w:styleId="CommentText">
    <w:name w:val="annotation text"/>
    <w:basedOn w:val="Normal"/>
    <w:link w:val="CommentTextChar"/>
    <w:uiPriority w:val="99"/>
    <w:semiHidden/>
    <w:unhideWhenUsed/>
    <w:rsid w:val="007F1C9C"/>
    <w:pPr>
      <w:spacing w:line="240" w:lineRule="auto"/>
    </w:pPr>
    <w:rPr>
      <w:sz w:val="20"/>
      <w:szCs w:val="20"/>
    </w:rPr>
  </w:style>
  <w:style w:type="character" w:customStyle="1" w:styleId="CommentTextChar">
    <w:name w:val="Comment Text Char"/>
    <w:basedOn w:val="DefaultParagraphFont"/>
    <w:link w:val="CommentText"/>
    <w:uiPriority w:val="99"/>
    <w:semiHidden/>
    <w:rsid w:val="007F1C9C"/>
    <w:rPr>
      <w:sz w:val="20"/>
      <w:szCs w:val="20"/>
    </w:rPr>
  </w:style>
  <w:style w:type="paragraph" w:styleId="CommentSubject">
    <w:name w:val="annotation subject"/>
    <w:basedOn w:val="CommentText"/>
    <w:next w:val="CommentText"/>
    <w:link w:val="CommentSubjectChar"/>
    <w:uiPriority w:val="99"/>
    <w:semiHidden/>
    <w:unhideWhenUsed/>
    <w:rsid w:val="007F1C9C"/>
    <w:rPr>
      <w:b/>
      <w:bCs/>
    </w:rPr>
  </w:style>
  <w:style w:type="character" w:customStyle="1" w:styleId="CommentSubjectChar">
    <w:name w:val="Comment Subject Char"/>
    <w:basedOn w:val="CommentTextChar"/>
    <w:link w:val="CommentSubject"/>
    <w:uiPriority w:val="99"/>
    <w:semiHidden/>
    <w:rsid w:val="007F1C9C"/>
    <w:rPr>
      <w:b/>
      <w:bCs/>
      <w:sz w:val="20"/>
      <w:szCs w:val="20"/>
    </w:rPr>
  </w:style>
  <w:style w:type="paragraph" w:styleId="BalloonText">
    <w:name w:val="Balloon Text"/>
    <w:basedOn w:val="Normal"/>
    <w:link w:val="BalloonTextChar"/>
    <w:uiPriority w:val="99"/>
    <w:semiHidden/>
    <w:unhideWhenUsed/>
    <w:rsid w:val="007F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9C"/>
    <w:rPr>
      <w:rFonts w:ascii="Tahoma" w:hAnsi="Tahoma" w:cs="Tahoma"/>
      <w:sz w:val="16"/>
      <w:szCs w:val="16"/>
    </w:rPr>
  </w:style>
  <w:style w:type="numbering" w:customStyle="1" w:styleId="List0">
    <w:name w:val="List 0"/>
    <w:basedOn w:val="NoList"/>
    <w:rsid w:val="00967F8A"/>
    <w:pPr>
      <w:numPr>
        <w:numId w:val="8"/>
      </w:numPr>
    </w:pPr>
  </w:style>
  <w:style w:type="numbering" w:customStyle="1" w:styleId="List1">
    <w:name w:val="List 1"/>
    <w:basedOn w:val="NoList"/>
    <w:rsid w:val="00967F8A"/>
    <w:pPr>
      <w:numPr>
        <w:numId w:val="7"/>
      </w:numPr>
    </w:pPr>
  </w:style>
  <w:style w:type="paragraph" w:styleId="FootnoteText">
    <w:name w:val="footnote text"/>
    <w:link w:val="FootnoteTextChar"/>
    <w:rsid w:val="00967F8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rsid w:val="00967F8A"/>
    <w:rPr>
      <w:rFonts w:ascii="Calibri" w:eastAsia="Calibri" w:hAnsi="Calibri" w:cs="Calibri"/>
      <w:color w:val="000000"/>
      <w:sz w:val="20"/>
      <w:szCs w:val="20"/>
      <w:u w:color="000000"/>
      <w:bdr w:val="nil"/>
      <w:lang w:val="en-US" w:eastAsia="en-GB"/>
    </w:rPr>
  </w:style>
  <w:style w:type="paragraph" w:styleId="Header">
    <w:name w:val="header"/>
    <w:basedOn w:val="Normal"/>
    <w:link w:val="HeaderChar"/>
    <w:uiPriority w:val="99"/>
    <w:unhideWhenUsed/>
    <w:rsid w:val="00286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D82"/>
  </w:style>
  <w:style w:type="paragraph" w:styleId="Footer">
    <w:name w:val="footer"/>
    <w:basedOn w:val="Normal"/>
    <w:link w:val="FooterChar"/>
    <w:uiPriority w:val="99"/>
    <w:unhideWhenUsed/>
    <w:rsid w:val="00286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D82"/>
  </w:style>
  <w:style w:type="character" w:customStyle="1" w:styleId="Heading1Char">
    <w:name w:val="Heading 1 Char"/>
    <w:basedOn w:val="DefaultParagraphFont"/>
    <w:link w:val="Heading1"/>
    <w:uiPriority w:val="9"/>
    <w:rsid w:val="006929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294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2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9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1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1C6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DE1C6D"/>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891D6D"/>
    <w:pPr>
      <w:ind w:left="720"/>
      <w:contextualSpacing/>
    </w:pPr>
  </w:style>
  <w:style w:type="character" w:styleId="CommentReference">
    <w:name w:val="annotation reference"/>
    <w:basedOn w:val="DefaultParagraphFont"/>
    <w:uiPriority w:val="99"/>
    <w:semiHidden/>
    <w:unhideWhenUsed/>
    <w:rsid w:val="007F1C9C"/>
    <w:rPr>
      <w:sz w:val="16"/>
      <w:szCs w:val="16"/>
    </w:rPr>
  </w:style>
  <w:style w:type="paragraph" w:styleId="CommentText">
    <w:name w:val="annotation text"/>
    <w:basedOn w:val="Normal"/>
    <w:link w:val="CommentTextChar"/>
    <w:uiPriority w:val="99"/>
    <w:semiHidden/>
    <w:unhideWhenUsed/>
    <w:rsid w:val="007F1C9C"/>
    <w:pPr>
      <w:spacing w:line="240" w:lineRule="auto"/>
    </w:pPr>
    <w:rPr>
      <w:sz w:val="20"/>
      <w:szCs w:val="20"/>
    </w:rPr>
  </w:style>
  <w:style w:type="character" w:customStyle="1" w:styleId="CommentTextChar">
    <w:name w:val="Comment Text Char"/>
    <w:basedOn w:val="DefaultParagraphFont"/>
    <w:link w:val="CommentText"/>
    <w:uiPriority w:val="99"/>
    <w:semiHidden/>
    <w:rsid w:val="007F1C9C"/>
    <w:rPr>
      <w:sz w:val="20"/>
      <w:szCs w:val="20"/>
    </w:rPr>
  </w:style>
  <w:style w:type="paragraph" w:styleId="CommentSubject">
    <w:name w:val="annotation subject"/>
    <w:basedOn w:val="CommentText"/>
    <w:next w:val="CommentText"/>
    <w:link w:val="CommentSubjectChar"/>
    <w:uiPriority w:val="99"/>
    <w:semiHidden/>
    <w:unhideWhenUsed/>
    <w:rsid w:val="007F1C9C"/>
    <w:rPr>
      <w:b/>
      <w:bCs/>
    </w:rPr>
  </w:style>
  <w:style w:type="character" w:customStyle="1" w:styleId="CommentSubjectChar">
    <w:name w:val="Comment Subject Char"/>
    <w:basedOn w:val="CommentTextChar"/>
    <w:link w:val="CommentSubject"/>
    <w:uiPriority w:val="99"/>
    <w:semiHidden/>
    <w:rsid w:val="007F1C9C"/>
    <w:rPr>
      <w:b/>
      <w:bCs/>
      <w:sz w:val="20"/>
      <w:szCs w:val="20"/>
    </w:rPr>
  </w:style>
  <w:style w:type="paragraph" w:styleId="BalloonText">
    <w:name w:val="Balloon Text"/>
    <w:basedOn w:val="Normal"/>
    <w:link w:val="BalloonTextChar"/>
    <w:uiPriority w:val="99"/>
    <w:semiHidden/>
    <w:unhideWhenUsed/>
    <w:rsid w:val="007F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9C"/>
    <w:rPr>
      <w:rFonts w:ascii="Tahoma" w:hAnsi="Tahoma" w:cs="Tahoma"/>
      <w:sz w:val="16"/>
      <w:szCs w:val="16"/>
    </w:rPr>
  </w:style>
  <w:style w:type="numbering" w:customStyle="1" w:styleId="List0">
    <w:name w:val="List 0"/>
    <w:basedOn w:val="NoList"/>
    <w:rsid w:val="00967F8A"/>
    <w:pPr>
      <w:numPr>
        <w:numId w:val="8"/>
      </w:numPr>
    </w:pPr>
  </w:style>
  <w:style w:type="numbering" w:customStyle="1" w:styleId="List1">
    <w:name w:val="List 1"/>
    <w:basedOn w:val="NoList"/>
    <w:rsid w:val="00967F8A"/>
    <w:pPr>
      <w:numPr>
        <w:numId w:val="7"/>
      </w:numPr>
    </w:pPr>
  </w:style>
  <w:style w:type="paragraph" w:styleId="FootnoteText">
    <w:name w:val="footnote text"/>
    <w:link w:val="FootnoteTextChar"/>
    <w:rsid w:val="00967F8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rsid w:val="00967F8A"/>
    <w:rPr>
      <w:rFonts w:ascii="Calibri" w:eastAsia="Calibri" w:hAnsi="Calibri" w:cs="Calibri"/>
      <w:color w:val="000000"/>
      <w:sz w:val="20"/>
      <w:szCs w:val="20"/>
      <w:u w:color="000000"/>
      <w:bdr w:val="nil"/>
      <w:lang w:val="en-US" w:eastAsia="en-GB"/>
    </w:rPr>
  </w:style>
  <w:style w:type="paragraph" w:styleId="Header">
    <w:name w:val="header"/>
    <w:basedOn w:val="Normal"/>
    <w:link w:val="HeaderChar"/>
    <w:uiPriority w:val="99"/>
    <w:unhideWhenUsed/>
    <w:rsid w:val="00286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D82"/>
  </w:style>
  <w:style w:type="paragraph" w:styleId="Footer">
    <w:name w:val="footer"/>
    <w:basedOn w:val="Normal"/>
    <w:link w:val="FooterChar"/>
    <w:uiPriority w:val="99"/>
    <w:unhideWhenUsed/>
    <w:rsid w:val="00286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D82"/>
  </w:style>
  <w:style w:type="character" w:customStyle="1" w:styleId="Heading1Char">
    <w:name w:val="Heading 1 Char"/>
    <w:basedOn w:val="DefaultParagraphFont"/>
    <w:link w:val="Heading1"/>
    <w:uiPriority w:val="9"/>
    <w:rsid w:val="006929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294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8255">
      <w:bodyDiv w:val="1"/>
      <w:marLeft w:val="0"/>
      <w:marRight w:val="0"/>
      <w:marTop w:val="0"/>
      <w:marBottom w:val="0"/>
      <w:divBdr>
        <w:top w:val="none" w:sz="0" w:space="0" w:color="auto"/>
        <w:left w:val="none" w:sz="0" w:space="0" w:color="auto"/>
        <w:bottom w:val="none" w:sz="0" w:space="0" w:color="auto"/>
        <w:right w:val="none" w:sz="0" w:space="0" w:color="auto"/>
      </w:divBdr>
    </w:div>
    <w:div w:id="520900850">
      <w:bodyDiv w:val="1"/>
      <w:marLeft w:val="0"/>
      <w:marRight w:val="0"/>
      <w:marTop w:val="0"/>
      <w:marBottom w:val="0"/>
      <w:divBdr>
        <w:top w:val="none" w:sz="0" w:space="0" w:color="auto"/>
        <w:left w:val="none" w:sz="0" w:space="0" w:color="auto"/>
        <w:bottom w:val="none" w:sz="0" w:space="0" w:color="auto"/>
        <w:right w:val="none" w:sz="0" w:space="0" w:color="auto"/>
      </w:divBdr>
    </w:div>
    <w:div w:id="942880236">
      <w:bodyDiv w:val="1"/>
      <w:marLeft w:val="0"/>
      <w:marRight w:val="0"/>
      <w:marTop w:val="0"/>
      <w:marBottom w:val="0"/>
      <w:divBdr>
        <w:top w:val="none" w:sz="0" w:space="0" w:color="auto"/>
        <w:left w:val="none" w:sz="0" w:space="0" w:color="auto"/>
        <w:bottom w:val="none" w:sz="0" w:space="0" w:color="auto"/>
        <w:right w:val="none" w:sz="0" w:space="0" w:color="auto"/>
      </w:divBdr>
      <w:divsChild>
        <w:div w:id="1391463117">
          <w:marLeft w:val="547"/>
          <w:marRight w:val="0"/>
          <w:marTop w:val="0"/>
          <w:marBottom w:val="0"/>
          <w:divBdr>
            <w:top w:val="none" w:sz="0" w:space="0" w:color="auto"/>
            <w:left w:val="none" w:sz="0" w:space="0" w:color="auto"/>
            <w:bottom w:val="none" w:sz="0" w:space="0" w:color="auto"/>
            <w:right w:val="none" w:sz="0" w:space="0" w:color="auto"/>
          </w:divBdr>
        </w:div>
        <w:div w:id="500897350">
          <w:marLeft w:val="1166"/>
          <w:marRight w:val="0"/>
          <w:marTop w:val="0"/>
          <w:marBottom w:val="0"/>
          <w:divBdr>
            <w:top w:val="none" w:sz="0" w:space="0" w:color="auto"/>
            <w:left w:val="none" w:sz="0" w:space="0" w:color="auto"/>
            <w:bottom w:val="none" w:sz="0" w:space="0" w:color="auto"/>
            <w:right w:val="none" w:sz="0" w:space="0" w:color="auto"/>
          </w:divBdr>
        </w:div>
        <w:div w:id="436756955">
          <w:marLeft w:val="1800"/>
          <w:marRight w:val="0"/>
          <w:marTop w:val="0"/>
          <w:marBottom w:val="0"/>
          <w:divBdr>
            <w:top w:val="none" w:sz="0" w:space="0" w:color="auto"/>
            <w:left w:val="none" w:sz="0" w:space="0" w:color="auto"/>
            <w:bottom w:val="none" w:sz="0" w:space="0" w:color="auto"/>
            <w:right w:val="none" w:sz="0" w:space="0" w:color="auto"/>
          </w:divBdr>
        </w:div>
        <w:div w:id="262736140">
          <w:marLeft w:val="1800"/>
          <w:marRight w:val="0"/>
          <w:marTop w:val="0"/>
          <w:marBottom w:val="0"/>
          <w:divBdr>
            <w:top w:val="none" w:sz="0" w:space="0" w:color="auto"/>
            <w:left w:val="none" w:sz="0" w:space="0" w:color="auto"/>
            <w:bottom w:val="none" w:sz="0" w:space="0" w:color="auto"/>
            <w:right w:val="none" w:sz="0" w:space="0" w:color="auto"/>
          </w:divBdr>
        </w:div>
        <w:div w:id="1886061178">
          <w:marLeft w:val="1800"/>
          <w:marRight w:val="0"/>
          <w:marTop w:val="0"/>
          <w:marBottom w:val="0"/>
          <w:divBdr>
            <w:top w:val="none" w:sz="0" w:space="0" w:color="auto"/>
            <w:left w:val="none" w:sz="0" w:space="0" w:color="auto"/>
            <w:bottom w:val="none" w:sz="0" w:space="0" w:color="auto"/>
            <w:right w:val="none" w:sz="0" w:space="0" w:color="auto"/>
          </w:divBdr>
        </w:div>
        <w:div w:id="295377692">
          <w:marLeft w:val="1800"/>
          <w:marRight w:val="0"/>
          <w:marTop w:val="0"/>
          <w:marBottom w:val="0"/>
          <w:divBdr>
            <w:top w:val="none" w:sz="0" w:space="0" w:color="auto"/>
            <w:left w:val="none" w:sz="0" w:space="0" w:color="auto"/>
            <w:bottom w:val="none" w:sz="0" w:space="0" w:color="auto"/>
            <w:right w:val="none" w:sz="0" w:space="0" w:color="auto"/>
          </w:divBdr>
        </w:div>
        <w:div w:id="184902860">
          <w:marLeft w:val="1166"/>
          <w:marRight w:val="0"/>
          <w:marTop w:val="0"/>
          <w:marBottom w:val="0"/>
          <w:divBdr>
            <w:top w:val="none" w:sz="0" w:space="0" w:color="auto"/>
            <w:left w:val="none" w:sz="0" w:space="0" w:color="auto"/>
            <w:bottom w:val="none" w:sz="0" w:space="0" w:color="auto"/>
            <w:right w:val="none" w:sz="0" w:space="0" w:color="auto"/>
          </w:divBdr>
        </w:div>
        <w:div w:id="1922058150">
          <w:marLeft w:val="1800"/>
          <w:marRight w:val="0"/>
          <w:marTop w:val="0"/>
          <w:marBottom w:val="0"/>
          <w:divBdr>
            <w:top w:val="none" w:sz="0" w:space="0" w:color="auto"/>
            <w:left w:val="none" w:sz="0" w:space="0" w:color="auto"/>
            <w:bottom w:val="none" w:sz="0" w:space="0" w:color="auto"/>
            <w:right w:val="none" w:sz="0" w:space="0" w:color="auto"/>
          </w:divBdr>
        </w:div>
        <w:div w:id="215356307">
          <w:marLeft w:val="1800"/>
          <w:marRight w:val="0"/>
          <w:marTop w:val="0"/>
          <w:marBottom w:val="0"/>
          <w:divBdr>
            <w:top w:val="none" w:sz="0" w:space="0" w:color="auto"/>
            <w:left w:val="none" w:sz="0" w:space="0" w:color="auto"/>
            <w:bottom w:val="none" w:sz="0" w:space="0" w:color="auto"/>
            <w:right w:val="none" w:sz="0" w:space="0" w:color="auto"/>
          </w:divBdr>
        </w:div>
        <w:div w:id="711002707">
          <w:marLeft w:val="1800"/>
          <w:marRight w:val="0"/>
          <w:marTop w:val="0"/>
          <w:marBottom w:val="0"/>
          <w:divBdr>
            <w:top w:val="none" w:sz="0" w:space="0" w:color="auto"/>
            <w:left w:val="none" w:sz="0" w:space="0" w:color="auto"/>
            <w:bottom w:val="none" w:sz="0" w:space="0" w:color="auto"/>
            <w:right w:val="none" w:sz="0" w:space="0" w:color="auto"/>
          </w:divBdr>
        </w:div>
        <w:div w:id="1306930889">
          <w:marLeft w:val="1800"/>
          <w:marRight w:val="0"/>
          <w:marTop w:val="0"/>
          <w:marBottom w:val="0"/>
          <w:divBdr>
            <w:top w:val="none" w:sz="0" w:space="0" w:color="auto"/>
            <w:left w:val="none" w:sz="0" w:space="0" w:color="auto"/>
            <w:bottom w:val="none" w:sz="0" w:space="0" w:color="auto"/>
            <w:right w:val="none" w:sz="0" w:space="0" w:color="auto"/>
          </w:divBdr>
        </w:div>
        <w:div w:id="368385834">
          <w:marLeft w:val="1800"/>
          <w:marRight w:val="0"/>
          <w:marTop w:val="0"/>
          <w:marBottom w:val="0"/>
          <w:divBdr>
            <w:top w:val="none" w:sz="0" w:space="0" w:color="auto"/>
            <w:left w:val="none" w:sz="0" w:space="0" w:color="auto"/>
            <w:bottom w:val="none" w:sz="0" w:space="0" w:color="auto"/>
            <w:right w:val="none" w:sz="0" w:space="0" w:color="auto"/>
          </w:divBdr>
        </w:div>
        <w:div w:id="271321504">
          <w:marLeft w:val="1800"/>
          <w:marRight w:val="0"/>
          <w:marTop w:val="0"/>
          <w:marBottom w:val="0"/>
          <w:divBdr>
            <w:top w:val="none" w:sz="0" w:space="0" w:color="auto"/>
            <w:left w:val="none" w:sz="0" w:space="0" w:color="auto"/>
            <w:bottom w:val="none" w:sz="0" w:space="0" w:color="auto"/>
            <w:right w:val="none" w:sz="0" w:space="0" w:color="auto"/>
          </w:divBdr>
        </w:div>
        <w:div w:id="1057557751">
          <w:marLeft w:val="1800"/>
          <w:marRight w:val="0"/>
          <w:marTop w:val="0"/>
          <w:marBottom w:val="0"/>
          <w:divBdr>
            <w:top w:val="none" w:sz="0" w:space="0" w:color="auto"/>
            <w:left w:val="none" w:sz="0" w:space="0" w:color="auto"/>
            <w:bottom w:val="none" w:sz="0" w:space="0" w:color="auto"/>
            <w:right w:val="none" w:sz="0" w:space="0" w:color="auto"/>
          </w:divBdr>
        </w:div>
        <w:div w:id="698891137">
          <w:marLeft w:val="1166"/>
          <w:marRight w:val="0"/>
          <w:marTop w:val="0"/>
          <w:marBottom w:val="0"/>
          <w:divBdr>
            <w:top w:val="none" w:sz="0" w:space="0" w:color="auto"/>
            <w:left w:val="none" w:sz="0" w:space="0" w:color="auto"/>
            <w:bottom w:val="none" w:sz="0" w:space="0" w:color="auto"/>
            <w:right w:val="none" w:sz="0" w:space="0" w:color="auto"/>
          </w:divBdr>
        </w:div>
        <w:div w:id="2076513429">
          <w:marLeft w:val="1800"/>
          <w:marRight w:val="0"/>
          <w:marTop w:val="0"/>
          <w:marBottom w:val="0"/>
          <w:divBdr>
            <w:top w:val="none" w:sz="0" w:space="0" w:color="auto"/>
            <w:left w:val="none" w:sz="0" w:space="0" w:color="auto"/>
            <w:bottom w:val="none" w:sz="0" w:space="0" w:color="auto"/>
            <w:right w:val="none" w:sz="0" w:space="0" w:color="auto"/>
          </w:divBdr>
        </w:div>
        <w:div w:id="446120249">
          <w:marLeft w:val="1800"/>
          <w:marRight w:val="0"/>
          <w:marTop w:val="0"/>
          <w:marBottom w:val="0"/>
          <w:divBdr>
            <w:top w:val="none" w:sz="0" w:space="0" w:color="auto"/>
            <w:left w:val="none" w:sz="0" w:space="0" w:color="auto"/>
            <w:bottom w:val="none" w:sz="0" w:space="0" w:color="auto"/>
            <w:right w:val="none" w:sz="0" w:space="0" w:color="auto"/>
          </w:divBdr>
        </w:div>
      </w:divsChild>
    </w:div>
    <w:div w:id="1443454533">
      <w:bodyDiv w:val="1"/>
      <w:marLeft w:val="0"/>
      <w:marRight w:val="0"/>
      <w:marTop w:val="0"/>
      <w:marBottom w:val="0"/>
      <w:divBdr>
        <w:top w:val="none" w:sz="0" w:space="0" w:color="auto"/>
        <w:left w:val="none" w:sz="0" w:space="0" w:color="auto"/>
        <w:bottom w:val="none" w:sz="0" w:space="0" w:color="auto"/>
        <w:right w:val="none" w:sz="0" w:space="0" w:color="auto"/>
      </w:divBdr>
    </w:div>
    <w:div w:id="1742024249">
      <w:bodyDiv w:val="1"/>
      <w:marLeft w:val="0"/>
      <w:marRight w:val="0"/>
      <w:marTop w:val="0"/>
      <w:marBottom w:val="0"/>
      <w:divBdr>
        <w:top w:val="none" w:sz="0" w:space="0" w:color="auto"/>
        <w:left w:val="none" w:sz="0" w:space="0" w:color="auto"/>
        <w:bottom w:val="none" w:sz="0" w:space="0" w:color="auto"/>
        <w:right w:val="none" w:sz="0" w:space="0" w:color="auto"/>
      </w:divBdr>
      <w:divsChild>
        <w:div w:id="816648218">
          <w:marLeft w:val="547"/>
          <w:marRight w:val="0"/>
          <w:marTop w:val="0"/>
          <w:marBottom w:val="0"/>
          <w:divBdr>
            <w:top w:val="none" w:sz="0" w:space="0" w:color="auto"/>
            <w:left w:val="none" w:sz="0" w:space="0" w:color="auto"/>
            <w:bottom w:val="none" w:sz="0" w:space="0" w:color="auto"/>
            <w:right w:val="none" w:sz="0" w:space="0" w:color="auto"/>
          </w:divBdr>
        </w:div>
        <w:div w:id="1254707108">
          <w:marLeft w:val="1166"/>
          <w:marRight w:val="0"/>
          <w:marTop w:val="0"/>
          <w:marBottom w:val="0"/>
          <w:divBdr>
            <w:top w:val="none" w:sz="0" w:space="0" w:color="auto"/>
            <w:left w:val="none" w:sz="0" w:space="0" w:color="auto"/>
            <w:bottom w:val="none" w:sz="0" w:space="0" w:color="auto"/>
            <w:right w:val="none" w:sz="0" w:space="0" w:color="auto"/>
          </w:divBdr>
        </w:div>
        <w:div w:id="1370690737">
          <w:marLeft w:val="1800"/>
          <w:marRight w:val="0"/>
          <w:marTop w:val="0"/>
          <w:marBottom w:val="0"/>
          <w:divBdr>
            <w:top w:val="none" w:sz="0" w:space="0" w:color="auto"/>
            <w:left w:val="none" w:sz="0" w:space="0" w:color="auto"/>
            <w:bottom w:val="none" w:sz="0" w:space="0" w:color="auto"/>
            <w:right w:val="none" w:sz="0" w:space="0" w:color="auto"/>
          </w:divBdr>
        </w:div>
        <w:div w:id="1099836724">
          <w:marLeft w:val="1800"/>
          <w:marRight w:val="0"/>
          <w:marTop w:val="0"/>
          <w:marBottom w:val="0"/>
          <w:divBdr>
            <w:top w:val="none" w:sz="0" w:space="0" w:color="auto"/>
            <w:left w:val="none" w:sz="0" w:space="0" w:color="auto"/>
            <w:bottom w:val="none" w:sz="0" w:space="0" w:color="auto"/>
            <w:right w:val="none" w:sz="0" w:space="0" w:color="auto"/>
          </w:divBdr>
        </w:div>
        <w:div w:id="1222641819">
          <w:marLeft w:val="1800"/>
          <w:marRight w:val="0"/>
          <w:marTop w:val="0"/>
          <w:marBottom w:val="0"/>
          <w:divBdr>
            <w:top w:val="none" w:sz="0" w:space="0" w:color="auto"/>
            <w:left w:val="none" w:sz="0" w:space="0" w:color="auto"/>
            <w:bottom w:val="none" w:sz="0" w:space="0" w:color="auto"/>
            <w:right w:val="none" w:sz="0" w:space="0" w:color="auto"/>
          </w:divBdr>
        </w:div>
        <w:div w:id="986396115">
          <w:marLeft w:val="1800"/>
          <w:marRight w:val="0"/>
          <w:marTop w:val="0"/>
          <w:marBottom w:val="0"/>
          <w:divBdr>
            <w:top w:val="none" w:sz="0" w:space="0" w:color="auto"/>
            <w:left w:val="none" w:sz="0" w:space="0" w:color="auto"/>
            <w:bottom w:val="none" w:sz="0" w:space="0" w:color="auto"/>
            <w:right w:val="none" w:sz="0" w:space="0" w:color="auto"/>
          </w:divBdr>
        </w:div>
        <w:div w:id="2058970168">
          <w:marLeft w:val="1166"/>
          <w:marRight w:val="0"/>
          <w:marTop w:val="0"/>
          <w:marBottom w:val="0"/>
          <w:divBdr>
            <w:top w:val="none" w:sz="0" w:space="0" w:color="auto"/>
            <w:left w:val="none" w:sz="0" w:space="0" w:color="auto"/>
            <w:bottom w:val="none" w:sz="0" w:space="0" w:color="auto"/>
            <w:right w:val="none" w:sz="0" w:space="0" w:color="auto"/>
          </w:divBdr>
        </w:div>
        <w:div w:id="1217428025">
          <w:marLeft w:val="1800"/>
          <w:marRight w:val="0"/>
          <w:marTop w:val="0"/>
          <w:marBottom w:val="0"/>
          <w:divBdr>
            <w:top w:val="none" w:sz="0" w:space="0" w:color="auto"/>
            <w:left w:val="none" w:sz="0" w:space="0" w:color="auto"/>
            <w:bottom w:val="none" w:sz="0" w:space="0" w:color="auto"/>
            <w:right w:val="none" w:sz="0" w:space="0" w:color="auto"/>
          </w:divBdr>
        </w:div>
        <w:div w:id="1970352414">
          <w:marLeft w:val="1800"/>
          <w:marRight w:val="0"/>
          <w:marTop w:val="0"/>
          <w:marBottom w:val="0"/>
          <w:divBdr>
            <w:top w:val="none" w:sz="0" w:space="0" w:color="auto"/>
            <w:left w:val="none" w:sz="0" w:space="0" w:color="auto"/>
            <w:bottom w:val="none" w:sz="0" w:space="0" w:color="auto"/>
            <w:right w:val="none" w:sz="0" w:space="0" w:color="auto"/>
          </w:divBdr>
        </w:div>
        <w:div w:id="141698219">
          <w:marLeft w:val="1800"/>
          <w:marRight w:val="0"/>
          <w:marTop w:val="0"/>
          <w:marBottom w:val="0"/>
          <w:divBdr>
            <w:top w:val="none" w:sz="0" w:space="0" w:color="auto"/>
            <w:left w:val="none" w:sz="0" w:space="0" w:color="auto"/>
            <w:bottom w:val="none" w:sz="0" w:space="0" w:color="auto"/>
            <w:right w:val="none" w:sz="0" w:space="0" w:color="auto"/>
          </w:divBdr>
        </w:div>
        <w:div w:id="1030111243">
          <w:marLeft w:val="1800"/>
          <w:marRight w:val="0"/>
          <w:marTop w:val="0"/>
          <w:marBottom w:val="0"/>
          <w:divBdr>
            <w:top w:val="none" w:sz="0" w:space="0" w:color="auto"/>
            <w:left w:val="none" w:sz="0" w:space="0" w:color="auto"/>
            <w:bottom w:val="none" w:sz="0" w:space="0" w:color="auto"/>
            <w:right w:val="none" w:sz="0" w:space="0" w:color="auto"/>
          </w:divBdr>
        </w:div>
        <w:div w:id="1727099923">
          <w:marLeft w:val="1800"/>
          <w:marRight w:val="0"/>
          <w:marTop w:val="0"/>
          <w:marBottom w:val="0"/>
          <w:divBdr>
            <w:top w:val="none" w:sz="0" w:space="0" w:color="auto"/>
            <w:left w:val="none" w:sz="0" w:space="0" w:color="auto"/>
            <w:bottom w:val="none" w:sz="0" w:space="0" w:color="auto"/>
            <w:right w:val="none" w:sz="0" w:space="0" w:color="auto"/>
          </w:divBdr>
        </w:div>
        <w:div w:id="1574974779">
          <w:marLeft w:val="1800"/>
          <w:marRight w:val="0"/>
          <w:marTop w:val="0"/>
          <w:marBottom w:val="0"/>
          <w:divBdr>
            <w:top w:val="none" w:sz="0" w:space="0" w:color="auto"/>
            <w:left w:val="none" w:sz="0" w:space="0" w:color="auto"/>
            <w:bottom w:val="none" w:sz="0" w:space="0" w:color="auto"/>
            <w:right w:val="none" w:sz="0" w:space="0" w:color="auto"/>
          </w:divBdr>
        </w:div>
        <w:div w:id="1454597824">
          <w:marLeft w:val="1800"/>
          <w:marRight w:val="0"/>
          <w:marTop w:val="0"/>
          <w:marBottom w:val="0"/>
          <w:divBdr>
            <w:top w:val="none" w:sz="0" w:space="0" w:color="auto"/>
            <w:left w:val="none" w:sz="0" w:space="0" w:color="auto"/>
            <w:bottom w:val="none" w:sz="0" w:space="0" w:color="auto"/>
            <w:right w:val="none" w:sz="0" w:space="0" w:color="auto"/>
          </w:divBdr>
        </w:div>
        <w:div w:id="2131321163">
          <w:marLeft w:val="1166"/>
          <w:marRight w:val="0"/>
          <w:marTop w:val="0"/>
          <w:marBottom w:val="0"/>
          <w:divBdr>
            <w:top w:val="none" w:sz="0" w:space="0" w:color="auto"/>
            <w:left w:val="none" w:sz="0" w:space="0" w:color="auto"/>
            <w:bottom w:val="none" w:sz="0" w:space="0" w:color="auto"/>
            <w:right w:val="none" w:sz="0" w:space="0" w:color="auto"/>
          </w:divBdr>
        </w:div>
        <w:div w:id="404499439">
          <w:marLeft w:val="1800"/>
          <w:marRight w:val="0"/>
          <w:marTop w:val="0"/>
          <w:marBottom w:val="0"/>
          <w:divBdr>
            <w:top w:val="none" w:sz="0" w:space="0" w:color="auto"/>
            <w:left w:val="none" w:sz="0" w:space="0" w:color="auto"/>
            <w:bottom w:val="none" w:sz="0" w:space="0" w:color="auto"/>
            <w:right w:val="none" w:sz="0" w:space="0" w:color="auto"/>
          </w:divBdr>
        </w:div>
        <w:div w:id="1520973977">
          <w:marLeft w:val="1800"/>
          <w:marRight w:val="0"/>
          <w:marTop w:val="0"/>
          <w:marBottom w:val="0"/>
          <w:divBdr>
            <w:top w:val="none" w:sz="0" w:space="0" w:color="auto"/>
            <w:left w:val="none" w:sz="0" w:space="0" w:color="auto"/>
            <w:bottom w:val="none" w:sz="0" w:space="0" w:color="auto"/>
            <w:right w:val="none" w:sz="0" w:space="0" w:color="auto"/>
          </w:divBdr>
        </w:div>
      </w:divsChild>
    </w:div>
    <w:div w:id="18141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505C61-DBFB-47C2-9247-B8BD0314AA87}" type="doc">
      <dgm:prSet loTypeId="urn:microsoft.com/office/officeart/2005/8/layout/orgChart1" loCatId="hierarchy" qsTypeId="urn:microsoft.com/office/officeart/2005/8/quickstyle/simple1" qsCatId="simple" csTypeId="urn:microsoft.com/office/officeart/2005/8/colors/accent2_2" csCatId="accent2" phldr="1"/>
      <dgm:spPr/>
      <dgm:t>
        <a:bodyPr/>
        <a:lstStyle/>
        <a:p>
          <a:endParaRPr lang="en-GB"/>
        </a:p>
      </dgm:t>
    </dgm:pt>
    <dgm:pt modelId="{B624DA58-8E5B-47F5-9282-46550AD3D5B7}">
      <dgm:prSet phldrT="[Text]"/>
      <dgm:spPr>
        <a:solidFill>
          <a:srgbClr val="009999"/>
        </a:solidFill>
      </dgm:spPr>
      <dgm:t>
        <a:bodyPr/>
        <a:lstStyle/>
        <a:p>
          <a:r>
            <a:rPr lang="en-GB" dirty="0" smtClean="0">
              <a:latin typeface="Arial" panose="020B0604020202020204" pitchFamily="34" charset="0"/>
              <a:cs typeface="Arial" panose="020B0604020202020204" pitchFamily="34" charset="0"/>
            </a:rPr>
            <a:t>Andrew Travers </a:t>
          </a:r>
        </a:p>
        <a:p>
          <a:r>
            <a:rPr lang="en-GB" dirty="0" smtClean="0">
              <a:latin typeface="Arial" panose="020B0604020202020204" pitchFamily="34" charset="0"/>
              <a:cs typeface="Arial" panose="020B0604020202020204" pitchFamily="34" charset="0"/>
            </a:rPr>
            <a:t>Chief Executive</a:t>
          </a:r>
          <a:endParaRPr lang="en-GB" dirty="0">
            <a:latin typeface="Arial" panose="020B0604020202020204" pitchFamily="34" charset="0"/>
            <a:cs typeface="Arial" panose="020B0604020202020204" pitchFamily="34" charset="0"/>
          </a:endParaRPr>
        </a:p>
      </dgm:t>
    </dgm:pt>
    <dgm:pt modelId="{A7BC54E2-0221-4107-8FE1-06DFA726B3E0}" type="parTrans" cxnId="{BA318AB8-FEAD-4F72-9237-F990A7D85996}">
      <dgm:prSet/>
      <dgm:spPr/>
      <dgm:t>
        <a:bodyPr/>
        <a:lstStyle/>
        <a:p>
          <a:endParaRPr lang="en-GB"/>
        </a:p>
      </dgm:t>
    </dgm:pt>
    <dgm:pt modelId="{24CD4B3E-433E-44A3-8358-3F366CDB345C}" type="sibTrans" cxnId="{BA318AB8-FEAD-4F72-9237-F990A7D85996}">
      <dgm:prSet/>
      <dgm:spPr/>
      <dgm:t>
        <a:bodyPr/>
        <a:lstStyle/>
        <a:p>
          <a:endParaRPr lang="en-GB"/>
        </a:p>
      </dgm:t>
    </dgm:pt>
    <dgm:pt modelId="{10AA5C3A-C3A0-4617-A94A-6B4898CB30A6}">
      <dgm:prSet phldrT="[Text]"/>
      <dgm:spPr>
        <a:solidFill>
          <a:srgbClr val="009999"/>
        </a:solidFill>
      </dgm:spPr>
      <dgm:t>
        <a:bodyPr/>
        <a:lstStyle/>
        <a:p>
          <a:r>
            <a:rPr lang="en-GB" i="0" dirty="0" smtClean="0">
              <a:latin typeface="Arial" panose="020B0604020202020204" pitchFamily="34" charset="0"/>
              <a:cs typeface="Arial" panose="020B0604020202020204" pitchFamily="34" charset="0"/>
            </a:rPr>
            <a:t>John Hooton</a:t>
          </a:r>
        </a:p>
        <a:p>
          <a:r>
            <a:rPr lang="en-GB" dirty="0" smtClean="0">
              <a:latin typeface="Arial" panose="020B0604020202020204" pitchFamily="34" charset="0"/>
              <a:cs typeface="Arial" panose="020B0604020202020204" pitchFamily="34" charset="0"/>
            </a:rPr>
            <a:t>Chief Operating Officer and Director of Finance</a:t>
          </a:r>
          <a:endParaRPr lang="en-GB" dirty="0">
            <a:latin typeface="Arial" panose="020B0604020202020204" pitchFamily="34" charset="0"/>
            <a:cs typeface="Arial" panose="020B0604020202020204" pitchFamily="34" charset="0"/>
          </a:endParaRPr>
        </a:p>
      </dgm:t>
    </dgm:pt>
    <dgm:pt modelId="{F976EE69-00E2-4D91-AB35-8AE26EA33B65}" type="parTrans" cxnId="{B7CBA47D-957A-4D29-8B0E-0EA30BDB3548}">
      <dgm:prSet/>
      <dgm:spPr>
        <a:ln>
          <a:solidFill>
            <a:srgbClr val="009999"/>
          </a:solidFill>
        </a:ln>
      </dgm:spPr>
      <dgm:t>
        <a:bodyPr/>
        <a:lstStyle/>
        <a:p>
          <a:endParaRPr lang="en-GB"/>
        </a:p>
      </dgm:t>
    </dgm:pt>
    <dgm:pt modelId="{57CB86E6-2826-4BA6-AE0E-F458C2FC860E}" type="sibTrans" cxnId="{B7CBA47D-957A-4D29-8B0E-0EA30BDB3548}">
      <dgm:prSet/>
      <dgm:spPr/>
      <dgm:t>
        <a:bodyPr/>
        <a:lstStyle/>
        <a:p>
          <a:endParaRPr lang="en-GB"/>
        </a:p>
      </dgm:t>
    </dgm:pt>
    <dgm:pt modelId="{EFB4B556-8758-4BF4-A6A8-9AABD5A150B3}">
      <dgm:prSet phldrT="[Text]"/>
      <dgm:spPr>
        <a:solidFill>
          <a:srgbClr val="009999"/>
        </a:solidFill>
      </dgm:spPr>
      <dgm:t>
        <a:bodyPr/>
        <a:lstStyle/>
        <a:p>
          <a:r>
            <a:rPr lang="en-GB" dirty="0" smtClean="0">
              <a:latin typeface="Arial" panose="020B0604020202020204" pitchFamily="34" charset="0"/>
              <a:cs typeface="Arial" panose="020B0604020202020204" pitchFamily="34" charset="0"/>
            </a:rPr>
            <a:t>Kate </a:t>
          </a:r>
          <a:r>
            <a:rPr lang="en-GB" dirty="0" err="1" smtClean="0">
              <a:latin typeface="Arial" panose="020B0604020202020204" pitchFamily="34" charset="0"/>
              <a:cs typeface="Arial" panose="020B0604020202020204" pitchFamily="34" charset="0"/>
            </a:rPr>
            <a:t>Kennally</a:t>
          </a:r>
          <a:endParaRPr lang="en-GB" dirty="0" smtClean="0">
            <a:latin typeface="Arial" panose="020B0604020202020204" pitchFamily="34" charset="0"/>
            <a:cs typeface="Arial" panose="020B0604020202020204" pitchFamily="34" charset="0"/>
          </a:endParaRPr>
        </a:p>
        <a:p>
          <a:r>
            <a:rPr lang="en-GB" dirty="0" smtClean="0">
              <a:latin typeface="Arial" panose="020B0604020202020204" pitchFamily="34" charset="0"/>
              <a:cs typeface="Arial" panose="020B0604020202020204" pitchFamily="34" charset="0"/>
            </a:rPr>
            <a:t>Strategic Director of Commissioning</a:t>
          </a:r>
          <a:endParaRPr lang="en-GB" dirty="0">
            <a:latin typeface="Arial" panose="020B0604020202020204" pitchFamily="34" charset="0"/>
            <a:cs typeface="Arial" panose="020B0604020202020204" pitchFamily="34" charset="0"/>
          </a:endParaRPr>
        </a:p>
      </dgm:t>
    </dgm:pt>
    <dgm:pt modelId="{57A07D93-0A4A-4EB4-B5ED-24BE0DACCC8E}" type="parTrans" cxnId="{64925A4A-C943-4438-833C-00ADB752605D}">
      <dgm:prSet/>
      <dgm:spPr>
        <a:solidFill>
          <a:srgbClr val="009999"/>
        </a:solidFill>
        <a:ln>
          <a:solidFill>
            <a:srgbClr val="009999"/>
          </a:solidFill>
        </a:ln>
      </dgm:spPr>
      <dgm:t>
        <a:bodyPr/>
        <a:lstStyle/>
        <a:p>
          <a:endParaRPr lang="en-GB"/>
        </a:p>
      </dgm:t>
    </dgm:pt>
    <dgm:pt modelId="{55633507-169A-483C-99AC-A55E851801E9}" type="sibTrans" cxnId="{64925A4A-C943-4438-833C-00ADB752605D}">
      <dgm:prSet/>
      <dgm:spPr/>
      <dgm:t>
        <a:bodyPr/>
        <a:lstStyle/>
        <a:p>
          <a:endParaRPr lang="en-GB"/>
        </a:p>
      </dgm:t>
    </dgm:pt>
    <dgm:pt modelId="{AF7795F5-6156-46E5-905B-A929FF01947C}" type="pres">
      <dgm:prSet presAssocID="{78505C61-DBFB-47C2-9247-B8BD0314AA87}" presName="hierChild1" presStyleCnt="0">
        <dgm:presLayoutVars>
          <dgm:orgChart val="1"/>
          <dgm:chPref val="1"/>
          <dgm:dir/>
          <dgm:animOne val="branch"/>
          <dgm:animLvl val="lvl"/>
          <dgm:resizeHandles/>
        </dgm:presLayoutVars>
      </dgm:prSet>
      <dgm:spPr/>
      <dgm:t>
        <a:bodyPr/>
        <a:lstStyle/>
        <a:p>
          <a:endParaRPr lang="en-GB"/>
        </a:p>
      </dgm:t>
    </dgm:pt>
    <dgm:pt modelId="{6A5E3B9C-A336-4E3E-BA01-51167FBCA09C}" type="pres">
      <dgm:prSet presAssocID="{B624DA58-8E5B-47F5-9282-46550AD3D5B7}" presName="hierRoot1" presStyleCnt="0">
        <dgm:presLayoutVars>
          <dgm:hierBranch val="init"/>
        </dgm:presLayoutVars>
      </dgm:prSet>
      <dgm:spPr/>
    </dgm:pt>
    <dgm:pt modelId="{C1C8E227-2E5B-41BE-81CF-E7B1A3AD0839}" type="pres">
      <dgm:prSet presAssocID="{B624DA58-8E5B-47F5-9282-46550AD3D5B7}" presName="rootComposite1" presStyleCnt="0"/>
      <dgm:spPr/>
    </dgm:pt>
    <dgm:pt modelId="{11F9351F-4456-4326-B41A-990EF47C18A8}" type="pres">
      <dgm:prSet presAssocID="{B624DA58-8E5B-47F5-9282-46550AD3D5B7}" presName="rootText1" presStyleLbl="node0" presStyleIdx="0" presStyleCnt="1" custLinFactNeighborX="608" custLinFactNeighborY="1216">
        <dgm:presLayoutVars>
          <dgm:chPref val="3"/>
        </dgm:presLayoutVars>
      </dgm:prSet>
      <dgm:spPr/>
      <dgm:t>
        <a:bodyPr/>
        <a:lstStyle/>
        <a:p>
          <a:endParaRPr lang="en-GB"/>
        </a:p>
      </dgm:t>
    </dgm:pt>
    <dgm:pt modelId="{CC088481-A42E-4E2D-9548-F38C59720D28}" type="pres">
      <dgm:prSet presAssocID="{B624DA58-8E5B-47F5-9282-46550AD3D5B7}" presName="rootConnector1" presStyleLbl="node1" presStyleIdx="0" presStyleCnt="0"/>
      <dgm:spPr/>
      <dgm:t>
        <a:bodyPr/>
        <a:lstStyle/>
        <a:p>
          <a:endParaRPr lang="en-GB"/>
        </a:p>
      </dgm:t>
    </dgm:pt>
    <dgm:pt modelId="{9078A6E2-8E69-4723-8172-26B7A836EBD7}" type="pres">
      <dgm:prSet presAssocID="{B624DA58-8E5B-47F5-9282-46550AD3D5B7}" presName="hierChild2" presStyleCnt="0"/>
      <dgm:spPr/>
    </dgm:pt>
    <dgm:pt modelId="{A9DD0B8C-9FB2-4E5A-AC03-CBCD6018A663}" type="pres">
      <dgm:prSet presAssocID="{F976EE69-00E2-4D91-AB35-8AE26EA33B65}" presName="Name37" presStyleLbl="parChTrans1D2" presStyleIdx="0" presStyleCnt="2"/>
      <dgm:spPr/>
      <dgm:t>
        <a:bodyPr/>
        <a:lstStyle/>
        <a:p>
          <a:endParaRPr lang="en-GB"/>
        </a:p>
      </dgm:t>
    </dgm:pt>
    <dgm:pt modelId="{49DAA774-57A7-4318-8894-B959DA52C393}" type="pres">
      <dgm:prSet presAssocID="{10AA5C3A-C3A0-4617-A94A-6B4898CB30A6}" presName="hierRoot2" presStyleCnt="0">
        <dgm:presLayoutVars>
          <dgm:hierBranch val="init"/>
        </dgm:presLayoutVars>
      </dgm:prSet>
      <dgm:spPr/>
    </dgm:pt>
    <dgm:pt modelId="{FA417B0E-DDBD-477C-8623-047A130C56B4}" type="pres">
      <dgm:prSet presAssocID="{10AA5C3A-C3A0-4617-A94A-6B4898CB30A6}" presName="rootComposite" presStyleCnt="0"/>
      <dgm:spPr/>
    </dgm:pt>
    <dgm:pt modelId="{F021903B-A33C-42ED-AFB2-D17C103B2D20}" type="pres">
      <dgm:prSet presAssocID="{10AA5C3A-C3A0-4617-A94A-6B4898CB30A6}" presName="rootText" presStyleLbl="node2" presStyleIdx="0" presStyleCnt="2">
        <dgm:presLayoutVars>
          <dgm:chPref val="3"/>
        </dgm:presLayoutVars>
      </dgm:prSet>
      <dgm:spPr/>
      <dgm:t>
        <a:bodyPr/>
        <a:lstStyle/>
        <a:p>
          <a:endParaRPr lang="en-GB"/>
        </a:p>
      </dgm:t>
    </dgm:pt>
    <dgm:pt modelId="{8760106E-B0EC-41F7-AF63-8472A1FB2D4E}" type="pres">
      <dgm:prSet presAssocID="{10AA5C3A-C3A0-4617-A94A-6B4898CB30A6}" presName="rootConnector" presStyleLbl="node2" presStyleIdx="0" presStyleCnt="2"/>
      <dgm:spPr/>
      <dgm:t>
        <a:bodyPr/>
        <a:lstStyle/>
        <a:p>
          <a:endParaRPr lang="en-GB"/>
        </a:p>
      </dgm:t>
    </dgm:pt>
    <dgm:pt modelId="{4DCE074C-1AA9-452F-B593-1978F025ACE6}" type="pres">
      <dgm:prSet presAssocID="{10AA5C3A-C3A0-4617-A94A-6B4898CB30A6}" presName="hierChild4" presStyleCnt="0"/>
      <dgm:spPr/>
    </dgm:pt>
    <dgm:pt modelId="{CB1CDDE6-C8E4-4E74-9F79-862842830A45}" type="pres">
      <dgm:prSet presAssocID="{10AA5C3A-C3A0-4617-A94A-6B4898CB30A6}" presName="hierChild5" presStyleCnt="0"/>
      <dgm:spPr/>
    </dgm:pt>
    <dgm:pt modelId="{FA8C77B6-46FF-467D-A939-3527EACD8882}" type="pres">
      <dgm:prSet presAssocID="{57A07D93-0A4A-4EB4-B5ED-24BE0DACCC8E}" presName="Name37" presStyleLbl="parChTrans1D2" presStyleIdx="1" presStyleCnt="2"/>
      <dgm:spPr/>
      <dgm:t>
        <a:bodyPr/>
        <a:lstStyle/>
        <a:p>
          <a:endParaRPr lang="en-GB"/>
        </a:p>
      </dgm:t>
    </dgm:pt>
    <dgm:pt modelId="{FD4D5C8D-8CD9-49CB-9FD6-E790F44A25A4}" type="pres">
      <dgm:prSet presAssocID="{EFB4B556-8758-4BF4-A6A8-9AABD5A150B3}" presName="hierRoot2" presStyleCnt="0">
        <dgm:presLayoutVars>
          <dgm:hierBranch val="init"/>
        </dgm:presLayoutVars>
      </dgm:prSet>
      <dgm:spPr/>
    </dgm:pt>
    <dgm:pt modelId="{78754C8C-F751-4C1C-BA58-9904B78CD706}" type="pres">
      <dgm:prSet presAssocID="{EFB4B556-8758-4BF4-A6A8-9AABD5A150B3}" presName="rootComposite" presStyleCnt="0"/>
      <dgm:spPr/>
    </dgm:pt>
    <dgm:pt modelId="{96D56106-DE87-45C1-84F7-4D65B7A49144}" type="pres">
      <dgm:prSet presAssocID="{EFB4B556-8758-4BF4-A6A8-9AABD5A150B3}" presName="rootText" presStyleLbl="node2" presStyleIdx="1" presStyleCnt="2" custLinFactNeighborX="305">
        <dgm:presLayoutVars>
          <dgm:chPref val="3"/>
        </dgm:presLayoutVars>
      </dgm:prSet>
      <dgm:spPr/>
      <dgm:t>
        <a:bodyPr/>
        <a:lstStyle/>
        <a:p>
          <a:endParaRPr lang="en-GB"/>
        </a:p>
      </dgm:t>
    </dgm:pt>
    <dgm:pt modelId="{BACEE23A-A288-4909-AC09-4870BAF1F667}" type="pres">
      <dgm:prSet presAssocID="{EFB4B556-8758-4BF4-A6A8-9AABD5A150B3}" presName="rootConnector" presStyleLbl="node2" presStyleIdx="1" presStyleCnt="2"/>
      <dgm:spPr/>
      <dgm:t>
        <a:bodyPr/>
        <a:lstStyle/>
        <a:p>
          <a:endParaRPr lang="en-GB"/>
        </a:p>
      </dgm:t>
    </dgm:pt>
    <dgm:pt modelId="{F22B40C9-B23C-42C2-A4CB-8FA4098C3AA9}" type="pres">
      <dgm:prSet presAssocID="{EFB4B556-8758-4BF4-A6A8-9AABD5A150B3}" presName="hierChild4" presStyleCnt="0"/>
      <dgm:spPr/>
    </dgm:pt>
    <dgm:pt modelId="{2432081B-A955-4F3D-9BE3-0CDFC953932C}" type="pres">
      <dgm:prSet presAssocID="{EFB4B556-8758-4BF4-A6A8-9AABD5A150B3}" presName="hierChild5" presStyleCnt="0"/>
      <dgm:spPr/>
    </dgm:pt>
    <dgm:pt modelId="{E948855E-0E00-4B05-8CD7-CADBF56FDDE7}" type="pres">
      <dgm:prSet presAssocID="{B624DA58-8E5B-47F5-9282-46550AD3D5B7}" presName="hierChild3" presStyleCnt="0"/>
      <dgm:spPr/>
    </dgm:pt>
  </dgm:ptLst>
  <dgm:cxnLst>
    <dgm:cxn modelId="{3223B948-43C4-4B3A-8ACC-5F2664479F7C}" type="presOf" srcId="{57A07D93-0A4A-4EB4-B5ED-24BE0DACCC8E}" destId="{FA8C77B6-46FF-467D-A939-3527EACD8882}" srcOrd="0" destOrd="0" presId="urn:microsoft.com/office/officeart/2005/8/layout/orgChart1"/>
    <dgm:cxn modelId="{AD5C5925-EDE1-4C23-8E45-A3C9AC009BBF}" type="presOf" srcId="{B624DA58-8E5B-47F5-9282-46550AD3D5B7}" destId="{CC088481-A42E-4E2D-9548-F38C59720D28}" srcOrd="1" destOrd="0" presId="urn:microsoft.com/office/officeart/2005/8/layout/orgChart1"/>
    <dgm:cxn modelId="{B7CBA47D-957A-4D29-8B0E-0EA30BDB3548}" srcId="{B624DA58-8E5B-47F5-9282-46550AD3D5B7}" destId="{10AA5C3A-C3A0-4617-A94A-6B4898CB30A6}" srcOrd="0" destOrd="0" parTransId="{F976EE69-00E2-4D91-AB35-8AE26EA33B65}" sibTransId="{57CB86E6-2826-4BA6-AE0E-F458C2FC860E}"/>
    <dgm:cxn modelId="{3457D64D-2471-41F2-8C07-F1C40DF8077C}" type="presOf" srcId="{F976EE69-00E2-4D91-AB35-8AE26EA33B65}" destId="{A9DD0B8C-9FB2-4E5A-AC03-CBCD6018A663}" srcOrd="0" destOrd="0" presId="urn:microsoft.com/office/officeart/2005/8/layout/orgChart1"/>
    <dgm:cxn modelId="{64925A4A-C943-4438-833C-00ADB752605D}" srcId="{B624DA58-8E5B-47F5-9282-46550AD3D5B7}" destId="{EFB4B556-8758-4BF4-A6A8-9AABD5A150B3}" srcOrd="1" destOrd="0" parTransId="{57A07D93-0A4A-4EB4-B5ED-24BE0DACCC8E}" sibTransId="{55633507-169A-483C-99AC-A55E851801E9}"/>
    <dgm:cxn modelId="{077ED75F-A8C3-495E-BA81-29C4FDDC671B}" type="presOf" srcId="{B624DA58-8E5B-47F5-9282-46550AD3D5B7}" destId="{11F9351F-4456-4326-B41A-990EF47C18A8}" srcOrd="0" destOrd="0" presId="urn:microsoft.com/office/officeart/2005/8/layout/orgChart1"/>
    <dgm:cxn modelId="{E998274C-588E-4A5F-81DE-1A1769078E47}" type="presOf" srcId="{10AA5C3A-C3A0-4617-A94A-6B4898CB30A6}" destId="{8760106E-B0EC-41F7-AF63-8472A1FB2D4E}" srcOrd="1" destOrd="0" presId="urn:microsoft.com/office/officeart/2005/8/layout/orgChart1"/>
    <dgm:cxn modelId="{2A816E9F-55B3-4AC5-B300-EAA7E1C6AF21}" type="presOf" srcId="{78505C61-DBFB-47C2-9247-B8BD0314AA87}" destId="{AF7795F5-6156-46E5-905B-A929FF01947C}" srcOrd="0" destOrd="0" presId="urn:microsoft.com/office/officeart/2005/8/layout/orgChart1"/>
    <dgm:cxn modelId="{BDC2898C-CA9A-476F-868C-003C79D824D8}" type="presOf" srcId="{EFB4B556-8758-4BF4-A6A8-9AABD5A150B3}" destId="{96D56106-DE87-45C1-84F7-4D65B7A49144}" srcOrd="0" destOrd="0" presId="urn:microsoft.com/office/officeart/2005/8/layout/orgChart1"/>
    <dgm:cxn modelId="{BA318AB8-FEAD-4F72-9237-F990A7D85996}" srcId="{78505C61-DBFB-47C2-9247-B8BD0314AA87}" destId="{B624DA58-8E5B-47F5-9282-46550AD3D5B7}" srcOrd="0" destOrd="0" parTransId="{A7BC54E2-0221-4107-8FE1-06DFA726B3E0}" sibTransId="{24CD4B3E-433E-44A3-8358-3F366CDB345C}"/>
    <dgm:cxn modelId="{643FF908-C7AC-4A24-9F86-397BDC6E4778}" type="presOf" srcId="{EFB4B556-8758-4BF4-A6A8-9AABD5A150B3}" destId="{BACEE23A-A288-4909-AC09-4870BAF1F667}" srcOrd="1" destOrd="0" presId="urn:microsoft.com/office/officeart/2005/8/layout/orgChart1"/>
    <dgm:cxn modelId="{74EED40C-4C5A-4A19-AAE6-93D5F572ED6A}" type="presOf" srcId="{10AA5C3A-C3A0-4617-A94A-6B4898CB30A6}" destId="{F021903B-A33C-42ED-AFB2-D17C103B2D20}" srcOrd="0" destOrd="0" presId="urn:microsoft.com/office/officeart/2005/8/layout/orgChart1"/>
    <dgm:cxn modelId="{A3A243B5-4E66-4868-BB91-1A3CED6B9D0B}" type="presParOf" srcId="{AF7795F5-6156-46E5-905B-A929FF01947C}" destId="{6A5E3B9C-A336-4E3E-BA01-51167FBCA09C}" srcOrd="0" destOrd="0" presId="urn:microsoft.com/office/officeart/2005/8/layout/orgChart1"/>
    <dgm:cxn modelId="{2CACF521-80F4-4753-8295-6CDD62A4C555}" type="presParOf" srcId="{6A5E3B9C-A336-4E3E-BA01-51167FBCA09C}" destId="{C1C8E227-2E5B-41BE-81CF-E7B1A3AD0839}" srcOrd="0" destOrd="0" presId="urn:microsoft.com/office/officeart/2005/8/layout/orgChart1"/>
    <dgm:cxn modelId="{575880AC-66F9-4ED4-BACD-4C5262E79EA1}" type="presParOf" srcId="{C1C8E227-2E5B-41BE-81CF-E7B1A3AD0839}" destId="{11F9351F-4456-4326-B41A-990EF47C18A8}" srcOrd="0" destOrd="0" presId="urn:microsoft.com/office/officeart/2005/8/layout/orgChart1"/>
    <dgm:cxn modelId="{0DD8ECA6-5144-470C-8D7A-3A2FBE7F448A}" type="presParOf" srcId="{C1C8E227-2E5B-41BE-81CF-E7B1A3AD0839}" destId="{CC088481-A42E-4E2D-9548-F38C59720D28}" srcOrd="1" destOrd="0" presId="urn:microsoft.com/office/officeart/2005/8/layout/orgChart1"/>
    <dgm:cxn modelId="{727028D5-4509-4ABF-84FF-F73E6A9FACAC}" type="presParOf" srcId="{6A5E3B9C-A336-4E3E-BA01-51167FBCA09C}" destId="{9078A6E2-8E69-4723-8172-26B7A836EBD7}" srcOrd="1" destOrd="0" presId="urn:microsoft.com/office/officeart/2005/8/layout/orgChart1"/>
    <dgm:cxn modelId="{ABAFA7F5-4167-4867-AD57-A1846D1F1EC5}" type="presParOf" srcId="{9078A6E2-8E69-4723-8172-26B7A836EBD7}" destId="{A9DD0B8C-9FB2-4E5A-AC03-CBCD6018A663}" srcOrd="0" destOrd="0" presId="urn:microsoft.com/office/officeart/2005/8/layout/orgChart1"/>
    <dgm:cxn modelId="{DC194F86-C728-4277-A428-7B0C6E6CA75F}" type="presParOf" srcId="{9078A6E2-8E69-4723-8172-26B7A836EBD7}" destId="{49DAA774-57A7-4318-8894-B959DA52C393}" srcOrd="1" destOrd="0" presId="urn:microsoft.com/office/officeart/2005/8/layout/orgChart1"/>
    <dgm:cxn modelId="{32C1924A-3C07-4CA3-9BEF-2CB0ABEF1991}" type="presParOf" srcId="{49DAA774-57A7-4318-8894-B959DA52C393}" destId="{FA417B0E-DDBD-477C-8623-047A130C56B4}" srcOrd="0" destOrd="0" presId="urn:microsoft.com/office/officeart/2005/8/layout/orgChart1"/>
    <dgm:cxn modelId="{97F4CF0E-B211-480D-ABE6-44651063C043}" type="presParOf" srcId="{FA417B0E-DDBD-477C-8623-047A130C56B4}" destId="{F021903B-A33C-42ED-AFB2-D17C103B2D20}" srcOrd="0" destOrd="0" presId="urn:microsoft.com/office/officeart/2005/8/layout/orgChart1"/>
    <dgm:cxn modelId="{978A6918-4761-44D3-9158-34AD3A3B7D53}" type="presParOf" srcId="{FA417B0E-DDBD-477C-8623-047A130C56B4}" destId="{8760106E-B0EC-41F7-AF63-8472A1FB2D4E}" srcOrd="1" destOrd="0" presId="urn:microsoft.com/office/officeart/2005/8/layout/orgChart1"/>
    <dgm:cxn modelId="{E7386E48-6A93-4B6C-8EFD-E4BD8D96F0D3}" type="presParOf" srcId="{49DAA774-57A7-4318-8894-B959DA52C393}" destId="{4DCE074C-1AA9-452F-B593-1978F025ACE6}" srcOrd="1" destOrd="0" presId="urn:microsoft.com/office/officeart/2005/8/layout/orgChart1"/>
    <dgm:cxn modelId="{AC4E4B93-B374-4808-9732-A1E0E5DE1DE5}" type="presParOf" srcId="{49DAA774-57A7-4318-8894-B959DA52C393}" destId="{CB1CDDE6-C8E4-4E74-9F79-862842830A45}" srcOrd="2" destOrd="0" presId="urn:microsoft.com/office/officeart/2005/8/layout/orgChart1"/>
    <dgm:cxn modelId="{79340072-F2E4-40F9-8FA3-CB2A9C161F19}" type="presParOf" srcId="{9078A6E2-8E69-4723-8172-26B7A836EBD7}" destId="{FA8C77B6-46FF-467D-A939-3527EACD8882}" srcOrd="2" destOrd="0" presId="urn:microsoft.com/office/officeart/2005/8/layout/orgChart1"/>
    <dgm:cxn modelId="{B190C638-39F1-4AEC-9E78-E3225E555C19}" type="presParOf" srcId="{9078A6E2-8E69-4723-8172-26B7A836EBD7}" destId="{FD4D5C8D-8CD9-49CB-9FD6-E790F44A25A4}" srcOrd="3" destOrd="0" presId="urn:microsoft.com/office/officeart/2005/8/layout/orgChart1"/>
    <dgm:cxn modelId="{EBB91708-9C5D-422F-83D0-68B323F427C1}" type="presParOf" srcId="{FD4D5C8D-8CD9-49CB-9FD6-E790F44A25A4}" destId="{78754C8C-F751-4C1C-BA58-9904B78CD706}" srcOrd="0" destOrd="0" presId="urn:microsoft.com/office/officeart/2005/8/layout/orgChart1"/>
    <dgm:cxn modelId="{F9CCDE55-B94F-4B20-A709-9686055807CB}" type="presParOf" srcId="{78754C8C-F751-4C1C-BA58-9904B78CD706}" destId="{96D56106-DE87-45C1-84F7-4D65B7A49144}" srcOrd="0" destOrd="0" presId="urn:microsoft.com/office/officeart/2005/8/layout/orgChart1"/>
    <dgm:cxn modelId="{55A03847-7F7A-440A-9E56-9BCF7D89AD84}" type="presParOf" srcId="{78754C8C-F751-4C1C-BA58-9904B78CD706}" destId="{BACEE23A-A288-4909-AC09-4870BAF1F667}" srcOrd="1" destOrd="0" presId="urn:microsoft.com/office/officeart/2005/8/layout/orgChart1"/>
    <dgm:cxn modelId="{E4C287B0-F866-4CEF-99DB-37FAC4FC16DB}" type="presParOf" srcId="{FD4D5C8D-8CD9-49CB-9FD6-E790F44A25A4}" destId="{F22B40C9-B23C-42C2-A4CB-8FA4098C3AA9}" srcOrd="1" destOrd="0" presId="urn:microsoft.com/office/officeart/2005/8/layout/orgChart1"/>
    <dgm:cxn modelId="{3E8CABA7-6E85-4197-9F57-E3EE3F23FF28}" type="presParOf" srcId="{FD4D5C8D-8CD9-49CB-9FD6-E790F44A25A4}" destId="{2432081B-A955-4F3D-9BE3-0CDFC953932C}" srcOrd="2" destOrd="0" presId="urn:microsoft.com/office/officeart/2005/8/layout/orgChart1"/>
    <dgm:cxn modelId="{414BCC16-FC16-4A4B-8733-BDE64BEF3961}" type="presParOf" srcId="{6A5E3B9C-A336-4E3E-BA01-51167FBCA09C}" destId="{E948855E-0E00-4B05-8CD7-CADBF56FDDE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8C77B6-46FF-467D-A939-3527EACD8882}">
      <dsp:nvSpPr>
        <dsp:cNvPr id="0" name=""/>
        <dsp:cNvSpPr/>
      </dsp:nvSpPr>
      <dsp:spPr>
        <a:xfrm>
          <a:off x="2881515" y="1587937"/>
          <a:ext cx="1553897" cy="528599"/>
        </a:xfrm>
        <a:custGeom>
          <a:avLst/>
          <a:gdLst/>
          <a:ahLst/>
          <a:cxnLst/>
          <a:rect l="0" t="0" r="0" b="0"/>
          <a:pathLst>
            <a:path>
              <a:moveTo>
                <a:pt x="0" y="0"/>
              </a:moveTo>
              <a:lnTo>
                <a:pt x="0" y="256419"/>
              </a:lnTo>
              <a:lnTo>
                <a:pt x="1553897" y="256419"/>
              </a:lnTo>
              <a:lnTo>
                <a:pt x="1553897" y="528599"/>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sp>
    <dsp:sp modelId="{A9DD0B8C-9FB2-4E5A-AC03-CBCD6018A663}">
      <dsp:nvSpPr>
        <dsp:cNvPr id="0" name=""/>
        <dsp:cNvSpPr/>
      </dsp:nvSpPr>
      <dsp:spPr>
        <a:xfrm>
          <a:off x="1297478" y="1587937"/>
          <a:ext cx="1584037" cy="528599"/>
        </a:xfrm>
        <a:custGeom>
          <a:avLst/>
          <a:gdLst/>
          <a:ahLst/>
          <a:cxnLst/>
          <a:rect l="0" t="0" r="0" b="0"/>
          <a:pathLst>
            <a:path>
              <a:moveTo>
                <a:pt x="1584037" y="0"/>
              </a:moveTo>
              <a:lnTo>
                <a:pt x="1584037" y="256419"/>
              </a:lnTo>
              <a:lnTo>
                <a:pt x="0" y="256419"/>
              </a:lnTo>
              <a:lnTo>
                <a:pt x="0" y="528599"/>
              </a:lnTo>
            </a:path>
          </a:pathLst>
        </a:custGeom>
        <a:noFill/>
        <a:ln w="25400" cap="flat" cmpd="sng" algn="ctr">
          <a:solidFill>
            <a:srgbClr val="009999"/>
          </a:solidFill>
          <a:prstDash val="solid"/>
        </a:ln>
        <a:effectLst/>
      </dsp:spPr>
      <dsp:style>
        <a:lnRef idx="2">
          <a:scrgbClr r="0" g="0" b="0"/>
        </a:lnRef>
        <a:fillRef idx="0">
          <a:scrgbClr r="0" g="0" b="0"/>
        </a:fillRef>
        <a:effectRef idx="0">
          <a:scrgbClr r="0" g="0" b="0"/>
        </a:effectRef>
        <a:fontRef idx="minor"/>
      </dsp:style>
    </dsp:sp>
    <dsp:sp modelId="{11F9351F-4456-4326-B41A-990EF47C18A8}">
      <dsp:nvSpPr>
        <dsp:cNvPr id="0" name=""/>
        <dsp:cNvSpPr/>
      </dsp:nvSpPr>
      <dsp:spPr>
        <a:xfrm>
          <a:off x="1585419" y="291841"/>
          <a:ext cx="2592192" cy="1296096"/>
        </a:xfrm>
        <a:prstGeom prst="rect">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dirty="0" smtClean="0">
              <a:latin typeface="Arial" panose="020B0604020202020204" pitchFamily="34" charset="0"/>
              <a:cs typeface="Arial" panose="020B0604020202020204" pitchFamily="34" charset="0"/>
            </a:rPr>
            <a:t>Andrew Travers </a:t>
          </a:r>
        </a:p>
        <a:p>
          <a:pPr lvl="0" algn="ctr" defTabSz="933450">
            <a:lnSpc>
              <a:spcPct val="90000"/>
            </a:lnSpc>
            <a:spcBef>
              <a:spcPct val="0"/>
            </a:spcBef>
            <a:spcAft>
              <a:spcPct val="35000"/>
            </a:spcAft>
          </a:pPr>
          <a:r>
            <a:rPr lang="en-GB" sz="2100" kern="1200" dirty="0" smtClean="0">
              <a:latin typeface="Arial" panose="020B0604020202020204" pitchFamily="34" charset="0"/>
              <a:cs typeface="Arial" panose="020B0604020202020204" pitchFamily="34" charset="0"/>
            </a:rPr>
            <a:t>Chief Executive</a:t>
          </a:r>
          <a:endParaRPr lang="en-GB" sz="2100" kern="1200" dirty="0">
            <a:latin typeface="Arial" panose="020B0604020202020204" pitchFamily="34" charset="0"/>
            <a:cs typeface="Arial" panose="020B0604020202020204" pitchFamily="34" charset="0"/>
          </a:endParaRPr>
        </a:p>
      </dsp:txBody>
      <dsp:txXfrm>
        <a:off x="1585419" y="291841"/>
        <a:ext cx="2592192" cy="1296096"/>
      </dsp:txXfrm>
    </dsp:sp>
    <dsp:sp modelId="{F021903B-A33C-42ED-AFB2-D17C103B2D20}">
      <dsp:nvSpPr>
        <dsp:cNvPr id="0" name=""/>
        <dsp:cNvSpPr/>
      </dsp:nvSpPr>
      <dsp:spPr>
        <a:xfrm>
          <a:off x="1381" y="2116537"/>
          <a:ext cx="2592192" cy="1296096"/>
        </a:xfrm>
        <a:prstGeom prst="rect">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i="0" kern="1200" dirty="0" smtClean="0">
              <a:latin typeface="Arial" panose="020B0604020202020204" pitchFamily="34" charset="0"/>
              <a:cs typeface="Arial" panose="020B0604020202020204" pitchFamily="34" charset="0"/>
            </a:rPr>
            <a:t>John Hooton</a:t>
          </a:r>
        </a:p>
        <a:p>
          <a:pPr lvl="0" algn="ctr" defTabSz="933450">
            <a:lnSpc>
              <a:spcPct val="90000"/>
            </a:lnSpc>
            <a:spcBef>
              <a:spcPct val="0"/>
            </a:spcBef>
            <a:spcAft>
              <a:spcPct val="35000"/>
            </a:spcAft>
          </a:pPr>
          <a:r>
            <a:rPr lang="en-GB" sz="2100" kern="1200" dirty="0" smtClean="0">
              <a:latin typeface="Arial" panose="020B0604020202020204" pitchFamily="34" charset="0"/>
              <a:cs typeface="Arial" panose="020B0604020202020204" pitchFamily="34" charset="0"/>
            </a:rPr>
            <a:t>Chief Operating Officer and Director of Finance</a:t>
          </a:r>
          <a:endParaRPr lang="en-GB" sz="2100" kern="1200" dirty="0">
            <a:latin typeface="Arial" panose="020B0604020202020204" pitchFamily="34" charset="0"/>
            <a:cs typeface="Arial" panose="020B0604020202020204" pitchFamily="34" charset="0"/>
          </a:endParaRPr>
        </a:p>
      </dsp:txBody>
      <dsp:txXfrm>
        <a:off x="1381" y="2116537"/>
        <a:ext cx="2592192" cy="1296096"/>
      </dsp:txXfrm>
    </dsp:sp>
    <dsp:sp modelId="{96D56106-DE87-45C1-84F7-4D65B7A49144}">
      <dsp:nvSpPr>
        <dsp:cNvPr id="0" name=""/>
        <dsp:cNvSpPr/>
      </dsp:nvSpPr>
      <dsp:spPr>
        <a:xfrm>
          <a:off x="3139317" y="2116537"/>
          <a:ext cx="2592192" cy="1296096"/>
        </a:xfrm>
        <a:prstGeom prst="rect">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GB" sz="2100" kern="1200" dirty="0" smtClean="0">
              <a:latin typeface="Arial" panose="020B0604020202020204" pitchFamily="34" charset="0"/>
              <a:cs typeface="Arial" panose="020B0604020202020204" pitchFamily="34" charset="0"/>
            </a:rPr>
            <a:t>Kate </a:t>
          </a:r>
          <a:r>
            <a:rPr lang="en-GB" sz="2100" kern="1200" dirty="0" err="1" smtClean="0">
              <a:latin typeface="Arial" panose="020B0604020202020204" pitchFamily="34" charset="0"/>
              <a:cs typeface="Arial" panose="020B0604020202020204" pitchFamily="34" charset="0"/>
            </a:rPr>
            <a:t>Kennally</a:t>
          </a:r>
          <a:endParaRPr lang="en-GB" sz="2100" kern="1200" dirty="0" smtClean="0">
            <a:latin typeface="Arial" panose="020B0604020202020204" pitchFamily="34" charset="0"/>
            <a:cs typeface="Arial" panose="020B0604020202020204" pitchFamily="34" charset="0"/>
          </a:endParaRPr>
        </a:p>
        <a:p>
          <a:pPr lvl="0" algn="ctr" defTabSz="933450">
            <a:lnSpc>
              <a:spcPct val="90000"/>
            </a:lnSpc>
            <a:spcBef>
              <a:spcPct val="0"/>
            </a:spcBef>
            <a:spcAft>
              <a:spcPct val="35000"/>
            </a:spcAft>
          </a:pPr>
          <a:r>
            <a:rPr lang="en-GB" sz="2100" kern="1200" dirty="0" smtClean="0">
              <a:latin typeface="Arial" panose="020B0604020202020204" pitchFamily="34" charset="0"/>
              <a:cs typeface="Arial" panose="020B0604020202020204" pitchFamily="34" charset="0"/>
            </a:rPr>
            <a:t>Strategic Director of Commissioning</a:t>
          </a:r>
          <a:endParaRPr lang="en-GB" sz="2100" kern="1200" dirty="0">
            <a:latin typeface="Arial" panose="020B0604020202020204" pitchFamily="34" charset="0"/>
            <a:cs typeface="Arial" panose="020B0604020202020204" pitchFamily="34" charset="0"/>
          </a:endParaRPr>
        </a:p>
      </dsp:txBody>
      <dsp:txXfrm>
        <a:off x="3139317" y="2116537"/>
        <a:ext cx="2592192" cy="12960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B4BD-682E-44AE-AF69-AF0F5D0C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Benedicta Russell</cp:lastModifiedBy>
  <cp:revision>11</cp:revision>
  <dcterms:created xsi:type="dcterms:W3CDTF">2015-11-26T16:45:00Z</dcterms:created>
  <dcterms:modified xsi:type="dcterms:W3CDTF">2015-12-02T13:27:00Z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-137885657</vt:i4>
  </property>
  <property fmtid="{D5CDD505-2E9C-101B-9397-08002B2CF9AE}" pid="3" name="_NewReviewCycle">
    <vt:lpwstr/>
  </property>
  <property fmtid="{D5CDD505-2E9C-101B-9397-08002B2CF9AE}" pid="4" name="_EmailSubject">
    <vt:lpwstr>Update to text</vt:lpwstr>
  </property>
  <property fmtid="{D5CDD505-2E9C-101B-9397-08002B2CF9AE}" pid="5" name="_AuthorEmail">
    <vt:lpwstr>Benedicta.Russell@Barnet.gov.uk</vt:lpwstr>
  </property>
  <property fmtid="{D5CDD505-2E9C-101B-9397-08002B2CF9AE}" pid="6" name="_AuthorEmailDisplayName">
    <vt:lpwstr>Russell, Benedicta</vt:lpwstr>
  </property>
</Properties>
</file>