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13" w:rsidRDefault="00EF1CFB" w:rsidP="0059035C">
      <w:pPr>
        <w:pStyle w:val="Heading1"/>
        <w:spacing w:line="360" w:lineRule="auto"/>
        <w:ind w:left="851" w:right="616"/>
        <w:rPr>
          <w:szCs w:val="28"/>
        </w:rPr>
      </w:pPr>
      <w:r>
        <w:rPr>
          <w:szCs w:val="28"/>
        </w:rPr>
        <w:t>10.</w:t>
      </w:r>
      <w:r w:rsidR="008B0CB9">
        <w:rPr>
          <w:szCs w:val="28"/>
        </w:rPr>
        <w:t>15</w:t>
      </w:r>
      <w:r w:rsidR="00655AED">
        <w:rPr>
          <w:szCs w:val="28"/>
        </w:rPr>
        <w:t xml:space="preserve"> </w:t>
      </w:r>
      <w:r w:rsidR="008B0CB9" w:rsidRPr="00542087">
        <w:rPr>
          <w:szCs w:val="28"/>
        </w:rPr>
        <w:t>Information Systems Access Policy</w:t>
      </w:r>
    </w:p>
    <w:p w:rsidR="008B0CB9" w:rsidRPr="008B0CB9" w:rsidRDefault="008B0CB9" w:rsidP="0059035C">
      <w:pPr>
        <w:ind w:left="851" w:right="616"/>
        <w:rPr>
          <w:lang w:eastAsia="x-none"/>
        </w:rPr>
      </w:pPr>
    </w:p>
    <w:p w:rsidR="00F34502" w:rsidRPr="000F0955" w:rsidRDefault="00C01813" w:rsidP="0059035C">
      <w:pPr>
        <w:pStyle w:val="Heading1"/>
        <w:spacing w:line="360" w:lineRule="auto"/>
        <w:ind w:left="851" w:right="616"/>
        <w:rPr>
          <w:sz w:val="24"/>
        </w:rPr>
      </w:pPr>
      <w:r w:rsidRPr="000F0955">
        <w:rPr>
          <w:sz w:val="24"/>
        </w:rPr>
        <w:t>P</w:t>
      </w:r>
      <w:r w:rsidR="00F72DB0" w:rsidRPr="000F0955">
        <w:rPr>
          <w:sz w:val="24"/>
        </w:rPr>
        <w:t>olicy statement</w:t>
      </w:r>
    </w:p>
    <w:p w:rsidR="006009BC" w:rsidRPr="00544A66" w:rsidRDefault="008B0CB9" w:rsidP="0059035C">
      <w:pPr>
        <w:ind w:left="851" w:right="616"/>
        <w:contextualSpacing/>
        <w:rPr>
          <w:rFonts w:ascii="Arial" w:hAnsi="Arial" w:cs="Arial"/>
        </w:rPr>
      </w:pPr>
      <w:r w:rsidRPr="00544A66">
        <w:rPr>
          <w:rFonts w:ascii="Arial" w:hAnsi="Arial" w:cs="Arial"/>
        </w:rPr>
        <w:t>Access rights should be granted based on least privilege necessary to perform the job role, to assist in preserving data security. Access controls are critical to the protection of information entrusted to CAPITA by the LBB. Through restricting access to information on a need to know basis, these measures will enable CAPITA to provide assurance to LBB that only authorised users have access to required information whether at a physical, electronic, application, network or operating system level.</w:t>
      </w:r>
      <w:r w:rsidR="007F1B0D" w:rsidRPr="00544A66">
        <w:rPr>
          <w:rFonts w:ascii="Arial" w:hAnsi="Arial" w:cs="Arial"/>
        </w:rPr>
        <w:t xml:space="preserve"> Volunteers can be granted access if it is required for the volunteer role they are filling. Access will only be granted if all other relevant checks have been satisfactory completed (DBS </w:t>
      </w:r>
      <w:proofErr w:type="spellStart"/>
      <w:r w:rsidR="007F1B0D" w:rsidRPr="00544A66">
        <w:rPr>
          <w:rFonts w:ascii="Arial" w:hAnsi="Arial" w:cs="Arial"/>
        </w:rPr>
        <w:t>etc</w:t>
      </w:r>
      <w:proofErr w:type="spellEnd"/>
      <w:r w:rsidR="007F1B0D" w:rsidRPr="00544A66">
        <w:rPr>
          <w:rFonts w:ascii="Arial" w:hAnsi="Arial" w:cs="Arial"/>
        </w:rPr>
        <w:t>).</w:t>
      </w:r>
    </w:p>
    <w:p w:rsidR="008B0CB9" w:rsidRPr="00544A66" w:rsidRDefault="008B0CB9" w:rsidP="0059035C">
      <w:pPr>
        <w:ind w:left="851" w:right="616"/>
        <w:contextualSpacing/>
        <w:rPr>
          <w:rFonts w:ascii="Arial" w:hAnsi="Arial" w:cs="Arial"/>
        </w:rPr>
      </w:pPr>
    </w:p>
    <w:p w:rsidR="008B0CB9" w:rsidRPr="00544A66" w:rsidRDefault="007573F5" w:rsidP="0059035C">
      <w:pPr>
        <w:ind w:left="851" w:right="616"/>
        <w:contextualSpacing/>
        <w:rPr>
          <w:rFonts w:ascii="Arial" w:hAnsi="Arial" w:cs="Arial"/>
          <w:b/>
        </w:rPr>
      </w:pPr>
      <w:r w:rsidRPr="00544A66">
        <w:rPr>
          <w:rFonts w:ascii="Arial" w:hAnsi="Arial" w:cs="Arial"/>
          <w:b/>
        </w:rPr>
        <w:t>Core ele</w:t>
      </w:r>
      <w:r w:rsidR="00544A66">
        <w:rPr>
          <w:rFonts w:ascii="Arial" w:hAnsi="Arial" w:cs="Arial"/>
          <w:b/>
        </w:rPr>
        <w:t>ments for Children Centre Staff</w:t>
      </w:r>
    </w:p>
    <w:p w:rsidR="008B0CB9" w:rsidRPr="00544A66" w:rsidRDefault="008B0CB9" w:rsidP="0059035C">
      <w:pPr>
        <w:ind w:left="851" w:right="616"/>
        <w:contextualSpacing/>
        <w:rPr>
          <w:rFonts w:ascii="Arial" w:hAnsi="Arial" w:cs="Arial"/>
        </w:rPr>
      </w:pPr>
    </w:p>
    <w:p w:rsidR="008B0CB9" w:rsidRDefault="008B0CB9" w:rsidP="0059035C">
      <w:pPr>
        <w:ind w:left="851" w:right="616"/>
        <w:contextualSpacing/>
        <w:rPr>
          <w:rFonts w:ascii="Arial" w:hAnsi="Arial" w:cs="Arial"/>
        </w:rPr>
      </w:pPr>
      <w:r w:rsidRPr="00544A66">
        <w:rPr>
          <w:rFonts w:ascii="Arial" w:hAnsi="Arial" w:cs="Arial"/>
        </w:rPr>
        <w:t xml:space="preserve">All children centre staff should adhere to the corporate Information Systems Access Policy which is </w:t>
      </w:r>
      <w:r w:rsidR="007573F5" w:rsidRPr="00544A66">
        <w:rPr>
          <w:rFonts w:ascii="Arial" w:hAnsi="Arial" w:cs="Arial"/>
        </w:rPr>
        <w:t>available</w:t>
      </w:r>
      <w:r w:rsidRPr="00544A66">
        <w:rPr>
          <w:rFonts w:ascii="Arial" w:hAnsi="Arial" w:cs="Arial"/>
        </w:rPr>
        <w:t xml:space="preserve"> on the </w:t>
      </w:r>
      <w:r w:rsidR="007573F5" w:rsidRPr="00544A66">
        <w:rPr>
          <w:rFonts w:ascii="Arial" w:hAnsi="Arial" w:cs="Arial"/>
        </w:rPr>
        <w:t>intranet</w:t>
      </w:r>
      <w:r w:rsidRPr="00544A66">
        <w:rPr>
          <w:rFonts w:ascii="Arial" w:hAnsi="Arial" w:cs="Arial"/>
        </w:rPr>
        <w:t xml:space="preserve"> and as a hard copy within each Children Centre. </w:t>
      </w:r>
      <w:r w:rsidR="007573F5" w:rsidRPr="00544A66">
        <w:rPr>
          <w:rFonts w:ascii="Arial" w:hAnsi="Arial" w:cs="Arial"/>
        </w:rPr>
        <w:t>The core elements of the policy that Children Centre staff are likely to engage with are:</w:t>
      </w:r>
    </w:p>
    <w:p w:rsidR="00544A66" w:rsidRPr="00544A66" w:rsidRDefault="00544A66" w:rsidP="0059035C">
      <w:pPr>
        <w:ind w:left="851" w:right="616"/>
        <w:contextualSpacing/>
        <w:rPr>
          <w:rFonts w:ascii="Arial" w:hAnsi="Arial" w:cs="Arial"/>
        </w:rPr>
      </w:pPr>
    </w:p>
    <w:p w:rsidR="00552619" w:rsidRPr="00E1087E" w:rsidRDefault="007573F5" w:rsidP="00E1087E">
      <w:pPr>
        <w:keepNext/>
        <w:tabs>
          <w:tab w:val="left" w:pos="900"/>
          <w:tab w:val="num" w:pos="1418"/>
        </w:tabs>
        <w:spacing w:before="120" w:after="120"/>
        <w:ind w:left="851" w:right="616"/>
        <w:contextualSpacing/>
        <w:outlineLvl w:val="0"/>
        <w:rPr>
          <w:rFonts w:ascii="Arial" w:eastAsia="Times" w:hAnsi="Arial" w:cs="Arial"/>
          <w:b/>
          <w:bCs/>
          <w:kern w:val="32"/>
          <w:lang w:eastAsia="en-GB"/>
        </w:rPr>
      </w:pPr>
      <w:bookmarkStart w:id="0" w:name="_Toc391020428"/>
      <w:r w:rsidRPr="000F0955">
        <w:rPr>
          <w:rFonts w:ascii="Arial" w:eastAsia="Times" w:hAnsi="Arial" w:cs="Arial"/>
          <w:b/>
          <w:bCs/>
          <w:kern w:val="32"/>
          <w:lang w:eastAsia="en-GB"/>
        </w:rPr>
        <w:t>User Network Accounts</w:t>
      </w:r>
      <w:bookmarkStart w:id="1" w:name="_Toc391020430"/>
      <w:bookmarkEnd w:id="0"/>
    </w:p>
    <w:p w:rsidR="00552619" w:rsidRPr="00E1087E" w:rsidRDefault="007573F5" w:rsidP="00552619">
      <w:pPr>
        <w:pStyle w:val="ListParagraph"/>
        <w:keepNext/>
        <w:numPr>
          <w:ilvl w:val="0"/>
          <w:numId w:val="39"/>
        </w:numPr>
        <w:tabs>
          <w:tab w:val="num" w:pos="900"/>
          <w:tab w:val="num" w:pos="3261"/>
        </w:tabs>
        <w:ind w:left="1208" w:right="618" w:hanging="357"/>
        <w:outlineLvl w:val="1"/>
        <w:rPr>
          <w:rFonts w:ascii="Arial" w:eastAsia="Times" w:hAnsi="Arial" w:cs="Arial"/>
          <w:b/>
          <w:iCs/>
          <w:kern w:val="32"/>
          <w:lang w:eastAsia="en-GB"/>
        </w:rPr>
      </w:pPr>
      <w:r w:rsidRPr="00552619">
        <w:rPr>
          <w:rFonts w:ascii="Arial" w:eastAsia="Times" w:hAnsi="Arial" w:cs="Arial"/>
          <w:b/>
          <w:i/>
          <w:iCs/>
          <w:kern w:val="32"/>
          <w:lang w:eastAsia="en-GB"/>
        </w:rPr>
        <w:t>New Users/Changes: Barnet Council &amp; The Barnet Group</w:t>
      </w:r>
      <w:bookmarkEnd w:id="1"/>
    </w:p>
    <w:p w:rsidR="00E1087E" w:rsidRPr="00E1087E" w:rsidRDefault="00E1087E" w:rsidP="00E1087E">
      <w:pPr>
        <w:keepNext/>
        <w:ind w:right="618"/>
        <w:outlineLvl w:val="1"/>
        <w:rPr>
          <w:rFonts w:ascii="Arial" w:eastAsia="Times" w:hAnsi="Arial" w:cs="Arial"/>
          <w:b/>
          <w:iCs/>
          <w:kern w:val="32"/>
          <w:lang w:eastAsia="en-GB"/>
        </w:rPr>
      </w:pPr>
    </w:p>
    <w:p w:rsidR="007573F5" w:rsidRPr="00552619" w:rsidRDefault="007573F5" w:rsidP="00552619">
      <w:pPr>
        <w:keepNext/>
        <w:tabs>
          <w:tab w:val="num" w:pos="3261"/>
        </w:tabs>
        <w:ind w:left="851" w:right="618"/>
        <w:outlineLvl w:val="1"/>
        <w:rPr>
          <w:rFonts w:ascii="Arial" w:eastAsia="Times" w:hAnsi="Arial" w:cs="Arial"/>
          <w:b/>
          <w:iCs/>
          <w:kern w:val="32"/>
          <w:lang w:eastAsia="en-GB"/>
        </w:rPr>
      </w:pPr>
      <w:r w:rsidRPr="00552619">
        <w:rPr>
          <w:rFonts w:ascii="Arial" w:hAnsi="Arial" w:cs="Arial"/>
          <w:lang w:eastAsia="en-GB"/>
        </w:rPr>
        <w:t xml:space="preserve">On joining LBB a user will be set up with network access on confirmation of employment by the HR department. The process is initiated by the HR department who will inform the IS service desk daily of any new user account required and provide the required detail.  </w:t>
      </w:r>
    </w:p>
    <w:p w:rsidR="007573F5" w:rsidRDefault="007573F5" w:rsidP="0059035C">
      <w:pPr>
        <w:spacing w:before="120" w:after="200"/>
        <w:ind w:left="851" w:right="616"/>
        <w:contextualSpacing/>
        <w:rPr>
          <w:rFonts w:ascii="Arial" w:hAnsi="Arial" w:cs="Arial"/>
          <w:lang w:eastAsia="en-GB"/>
        </w:rPr>
      </w:pPr>
      <w:r w:rsidRPr="00544A66">
        <w:rPr>
          <w:rFonts w:ascii="Arial" w:hAnsi="Arial" w:cs="Arial"/>
          <w:lang w:eastAsia="en-GB"/>
        </w:rPr>
        <w:t xml:space="preserve">Requests from HR will be treated as an authorised request to enable the account to be created which will be logged and recorded via a service request. </w:t>
      </w:r>
    </w:p>
    <w:p w:rsidR="00552619" w:rsidRPr="00544A66" w:rsidRDefault="00552619" w:rsidP="0059035C">
      <w:pPr>
        <w:spacing w:before="120" w:after="200"/>
        <w:ind w:left="851" w:right="616"/>
        <w:contextualSpacing/>
        <w:rPr>
          <w:rFonts w:ascii="Arial" w:hAnsi="Arial" w:cs="Arial"/>
          <w:lang w:eastAsia="en-GB"/>
        </w:rPr>
      </w:pPr>
    </w:p>
    <w:p w:rsidR="007573F5" w:rsidRDefault="007573F5" w:rsidP="0059035C">
      <w:pPr>
        <w:spacing w:before="120" w:after="200"/>
        <w:ind w:left="851" w:right="616"/>
        <w:contextualSpacing/>
        <w:rPr>
          <w:rFonts w:ascii="Arial" w:hAnsi="Arial" w:cs="Arial"/>
          <w:lang w:eastAsia="en-GB"/>
        </w:rPr>
      </w:pPr>
      <w:r w:rsidRPr="00544A66">
        <w:rPr>
          <w:rFonts w:ascii="Arial" w:hAnsi="Arial" w:cs="Arial"/>
          <w:lang w:eastAsia="en-GB"/>
        </w:rPr>
        <w:t>Some access to systems and data will be pre-approved as pa</w:t>
      </w:r>
      <w:r w:rsidR="00552619">
        <w:rPr>
          <w:rFonts w:ascii="Arial" w:hAnsi="Arial" w:cs="Arial"/>
          <w:lang w:eastAsia="en-GB"/>
        </w:rPr>
        <w:t xml:space="preserve">rt of the New Starter process. </w:t>
      </w:r>
      <w:r w:rsidRPr="00544A66">
        <w:rPr>
          <w:rFonts w:ascii="Arial" w:hAnsi="Arial" w:cs="Arial"/>
          <w:lang w:eastAsia="en-GB"/>
        </w:rPr>
        <w:t>These “Standard Changes” include provision of a user e-mail account, user Home drive, access to fixed telephony, and the default shared drives where agreed. The process will include the creation of a service desk account for the user. On setting up the account a one-time password will be used and the user will be forced to change this at first log on in accordance with the password policy.</w:t>
      </w:r>
    </w:p>
    <w:p w:rsidR="00552619" w:rsidRPr="00544A66" w:rsidRDefault="00552619" w:rsidP="0059035C">
      <w:pPr>
        <w:spacing w:before="120" w:after="200"/>
        <w:ind w:left="851" w:right="616"/>
        <w:contextualSpacing/>
        <w:rPr>
          <w:rFonts w:ascii="Arial" w:hAnsi="Arial" w:cs="Arial"/>
          <w:lang w:eastAsia="en-GB"/>
        </w:rPr>
      </w:pPr>
    </w:p>
    <w:p w:rsidR="007573F5" w:rsidRDefault="007573F5" w:rsidP="0059035C">
      <w:pPr>
        <w:spacing w:before="120" w:after="200"/>
        <w:ind w:left="851" w:right="616"/>
        <w:contextualSpacing/>
        <w:rPr>
          <w:rFonts w:ascii="Arial" w:hAnsi="Arial" w:cs="Arial"/>
          <w:lang w:eastAsia="en-GB"/>
        </w:rPr>
      </w:pPr>
      <w:r w:rsidRPr="00544A66">
        <w:rPr>
          <w:rFonts w:ascii="Arial" w:hAnsi="Arial" w:cs="Arial"/>
          <w:lang w:eastAsia="en-GB"/>
        </w:rPr>
        <w:t xml:space="preserve">This process applies for all users, including permanent staff, contractors, agency staff and interims.  </w:t>
      </w:r>
    </w:p>
    <w:p w:rsidR="00552619" w:rsidRPr="00544A66" w:rsidRDefault="00552619" w:rsidP="0059035C">
      <w:pPr>
        <w:spacing w:before="120" w:after="200"/>
        <w:ind w:left="851" w:right="616"/>
        <w:contextualSpacing/>
        <w:rPr>
          <w:rFonts w:ascii="Arial" w:hAnsi="Arial" w:cs="Arial"/>
          <w:lang w:eastAsia="en-GB"/>
        </w:rPr>
      </w:pPr>
    </w:p>
    <w:p w:rsidR="007573F5" w:rsidRPr="00544A66" w:rsidRDefault="007573F5" w:rsidP="0059035C">
      <w:pPr>
        <w:spacing w:before="120" w:after="200"/>
        <w:ind w:left="851" w:right="616"/>
        <w:contextualSpacing/>
        <w:rPr>
          <w:rFonts w:ascii="Arial" w:hAnsi="Arial" w:cs="Arial"/>
          <w:lang w:eastAsia="en-GB"/>
        </w:rPr>
      </w:pPr>
      <w:r w:rsidRPr="00544A66">
        <w:rPr>
          <w:rFonts w:ascii="Arial" w:hAnsi="Arial" w:cs="Arial"/>
          <w:lang w:eastAsia="en-GB"/>
        </w:rPr>
        <w:t xml:space="preserve">Changes to employment resulting in movement between teams or delivery units will be notified to HR by the relevant line manager who will in turn notify the IS service desk. Service desk will generate service requests to control any resulting changes required. </w:t>
      </w:r>
    </w:p>
    <w:p w:rsidR="00552619" w:rsidRPr="00544A66" w:rsidRDefault="007573F5" w:rsidP="00552619">
      <w:pPr>
        <w:spacing w:before="120" w:after="200"/>
        <w:ind w:left="851" w:right="616"/>
        <w:contextualSpacing/>
        <w:rPr>
          <w:rFonts w:ascii="Arial" w:hAnsi="Arial" w:cs="Arial"/>
          <w:lang w:eastAsia="en-GB"/>
        </w:rPr>
      </w:pPr>
      <w:r w:rsidRPr="00544A66">
        <w:rPr>
          <w:rFonts w:ascii="Arial" w:hAnsi="Arial" w:cs="Arial"/>
          <w:lang w:eastAsia="en-GB"/>
        </w:rPr>
        <w:lastRenderedPageBreak/>
        <w:t xml:space="preserve">All mover requests must be treated in the same way as a leaver or new user registration. Access to all systems must be removed and only those drives and systems appropriate to the new </w:t>
      </w:r>
      <w:r w:rsidR="00552619">
        <w:rPr>
          <w:rFonts w:ascii="Arial" w:hAnsi="Arial" w:cs="Arial"/>
          <w:lang w:eastAsia="en-GB"/>
        </w:rPr>
        <w:t>role added to the user profile.</w:t>
      </w:r>
    </w:p>
    <w:p w:rsidR="00552619" w:rsidRPr="00544A66" w:rsidRDefault="007573F5" w:rsidP="00E1087E">
      <w:pPr>
        <w:spacing w:before="120" w:after="200"/>
        <w:ind w:left="851" w:right="616"/>
        <w:contextualSpacing/>
        <w:rPr>
          <w:rFonts w:ascii="Arial" w:hAnsi="Arial" w:cs="Arial"/>
          <w:lang w:eastAsia="en-GB"/>
        </w:rPr>
      </w:pPr>
      <w:r w:rsidRPr="00544A66">
        <w:rPr>
          <w:rFonts w:ascii="Arial" w:hAnsi="Arial" w:cs="Arial"/>
          <w:lang w:eastAsia="en-GB"/>
        </w:rPr>
        <w:t>In the case of long term sickness or maternity leave, network access will be suspended on notification by HR and reinstated on return to work</w:t>
      </w:r>
      <w:r w:rsidR="00552619">
        <w:rPr>
          <w:rFonts w:ascii="Arial" w:hAnsi="Arial" w:cs="Arial"/>
          <w:lang w:eastAsia="en-GB"/>
        </w:rPr>
        <w:t>.</w:t>
      </w:r>
    </w:p>
    <w:p w:rsidR="00E1087E" w:rsidRPr="00E1087E" w:rsidRDefault="007573F5" w:rsidP="00E1087E">
      <w:pPr>
        <w:pStyle w:val="ListParagraph"/>
        <w:keepNext/>
        <w:numPr>
          <w:ilvl w:val="0"/>
          <w:numId w:val="39"/>
        </w:numPr>
        <w:tabs>
          <w:tab w:val="num" w:pos="900"/>
          <w:tab w:val="num" w:pos="3261"/>
        </w:tabs>
        <w:spacing w:before="240" w:after="120"/>
        <w:ind w:right="616"/>
        <w:outlineLvl w:val="1"/>
        <w:rPr>
          <w:rFonts w:ascii="Arial" w:hAnsi="Arial" w:cs="Arial"/>
          <w:b/>
          <w:i/>
          <w:iCs/>
          <w:kern w:val="32"/>
          <w:lang w:eastAsia="en-GB"/>
        </w:rPr>
      </w:pPr>
      <w:bookmarkStart w:id="2" w:name="_Toc391020432"/>
      <w:r w:rsidRPr="00E1087E">
        <w:rPr>
          <w:rFonts w:ascii="Arial" w:hAnsi="Arial" w:cs="Arial"/>
          <w:b/>
          <w:i/>
          <w:iCs/>
          <w:kern w:val="32"/>
          <w:lang w:eastAsia="en-GB"/>
        </w:rPr>
        <w:t>Third Party Access</w:t>
      </w:r>
      <w:bookmarkEnd w:id="2"/>
    </w:p>
    <w:p w:rsidR="00552619" w:rsidRPr="00544A66" w:rsidRDefault="00552619" w:rsidP="00E1087E">
      <w:pPr>
        <w:spacing w:before="120" w:after="200"/>
        <w:ind w:left="851" w:right="616"/>
        <w:contextualSpacing/>
        <w:rPr>
          <w:rFonts w:ascii="Arial" w:hAnsi="Arial" w:cs="Arial"/>
          <w:lang w:eastAsia="en-GB"/>
        </w:rPr>
      </w:pPr>
      <w:r>
        <w:rPr>
          <w:rFonts w:ascii="Arial" w:hAnsi="Arial" w:cs="Arial"/>
          <w:lang w:eastAsia="en-GB"/>
        </w:rPr>
        <w:t>Network accounts required by third</w:t>
      </w:r>
      <w:r w:rsidR="007573F5" w:rsidRPr="00544A66">
        <w:rPr>
          <w:rFonts w:ascii="Arial" w:hAnsi="Arial" w:cs="Arial"/>
          <w:lang w:eastAsia="en-GB"/>
        </w:rPr>
        <w:t xml:space="preserve"> parties for application support must be requested by system owners by a service request. Such accounts will only have the privileges required to support the application and will have no additional facilities such as e-</w:t>
      </w:r>
      <w:proofErr w:type="gramStart"/>
      <w:r w:rsidR="007573F5" w:rsidRPr="00544A66">
        <w:rPr>
          <w:rFonts w:ascii="Arial" w:hAnsi="Arial" w:cs="Arial"/>
          <w:lang w:eastAsia="en-GB"/>
        </w:rPr>
        <w:t>mail,</w:t>
      </w:r>
      <w:proofErr w:type="gramEnd"/>
      <w:r w:rsidR="007573F5" w:rsidRPr="00544A66">
        <w:rPr>
          <w:rFonts w:ascii="Arial" w:hAnsi="Arial" w:cs="Arial"/>
          <w:lang w:eastAsia="en-GB"/>
        </w:rPr>
        <w:t xml:space="preserve"> user home drives etc., unless authorised by exception.  </w:t>
      </w:r>
    </w:p>
    <w:p w:rsidR="00E1087E" w:rsidRPr="00E1087E" w:rsidRDefault="007573F5" w:rsidP="00E1087E">
      <w:pPr>
        <w:pStyle w:val="ListParagraph"/>
        <w:keepNext/>
        <w:numPr>
          <w:ilvl w:val="0"/>
          <w:numId w:val="39"/>
        </w:numPr>
        <w:tabs>
          <w:tab w:val="num" w:pos="900"/>
          <w:tab w:val="num" w:pos="3261"/>
        </w:tabs>
        <w:spacing w:before="240" w:after="120"/>
        <w:ind w:right="616"/>
        <w:outlineLvl w:val="1"/>
        <w:rPr>
          <w:rFonts w:ascii="Arial" w:hAnsi="Arial" w:cs="Arial"/>
          <w:b/>
          <w:i/>
          <w:iCs/>
          <w:kern w:val="32"/>
          <w:lang w:eastAsia="en-GB"/>
        </w:rPr>
      </w:pPr>
      <w:bookmarkStart w:id="3" w:name="_Toc391020433"/>
      <w:r w:rsidRPr="00E1087E">
        <w:rPr>
          <w:rFonts w:ascii="Arial" w:hAnsi="Arial" w:cs="Arial"/>
          <w:b/>
          <w:i/>
          <w:iCs/>
          <w:kern w:val="32"/>
          <w:lang w:eastAsia="en-GB"/>
        </w:rPr>
        <w:t>Leavers</w:t>
      </w:r>
      <w:bookmarkEnd w:id="3"/>
    </w:p>
    <w:p w:rsidR="007573F5" w:rsidRPr="00544A66" w:rsidRDefault="007573F5" w:rsidP="0059035C">
      <w:pPr>
        <w:spacing w:before="120" w:after="200"/>
        <w:ind w:left="851" w:right="616"/>
        <w:contextualSpacing/>
        <w:rPr>
          <w:rFonts w:ascii="Arial" w:hAnsi="Arial" w:cs="Arial"/>
          <w:lang w:eastAsia="en-GB"/>
        </w:rPr>
      </w:pPr>
      <w:r w:rsidRPr="00544A66">
        <w:rPr>
          <w:rFonts w:ascii="Arial" w:hAnsi="Arial" w:cs="Arial"/>
          <w:lang w:eastAsia="en-GB"/>
        </w:rPr>
        <w:t xml:space="preserve">On leaving LBB a user network access account must be closed. This will remove right to access all facilities and information on the Barnet network. For Barnet Council and </w:t>
      </w:r>
      <w:proofErr w:type="gramStart"/>
      <w:r w:rsidRPr="00544A66">
        <w:rPr>
          <w:rFonts w:ascii="Arial" w:hAnsi="Arial" w:cs="Arial"/>
          <w:lang w:eastAsia="en-GB"/>
        </w:rPr>
        <w:t>The</w:t>
      </w:r>
      <w:proofErr w:type="gramEnd"/>
      <w:r w:rsidRPr="00544A66">
        <w:rPr>
          <w:rFonts w:ascii="Arial" w:hAnsi="Arial" w:cs="Arial"/>
          <w:lang w:eastAsia="en-GB"/>
        </w:rPr>
        <w:t xml:space="preserve"> Barnet Group staff, the leaving notification is initiated by HR who will provide the IS service desk with the details of the leaver. This request will be logged and recorded via a service request, and the account will be disabled at the appropriate date. The AD account will be set to automatically expire at the end of the last day of employment.</w:t>
      </w:r>
    </w:p>
    <w:p w:rsidR="007573F5" w:rsidRDefault="007573F5" w:rsidP="0059035C">
      <w:pPr>
        <w:spacing w:before="120" w:after="200"/>
        <w:ind w:left="851" w:right="616"/>
        <w:contextualSpacing/>
        <w:rPr>
          <w:rFonts w:ascii="Arial" w:hAnsi="Arial" w:cs="Arial"/>
          <w:lang w:eastAsia="en-GB"/>
        </w:rPr>
      </w:pPr>
      <w:r w:rsidRPr="00544A66">
        <w:rPr>
          <w:rFonts w:ascii="Arial" w:hAnsi="Arial" w:cs="Arial"/>
          <w:lang w:eastAsia="en-GB"/>
        </w:rPr>
        <w:t>This applies whether the user is a permanent employee or a contractor on a temporary or part time contract with LBB.</w:t>
      </w:r>
    </w:p>
    <w:p w:rsidR="00552619" w:rsidRDefault="00552619" w:rsidP="0059035C">
      <w:pPr>
        <w:spacing w:before="120" w:after="200"/>
        <w:ind w:left="851" w:right="616"/>
        <w:contextualSpacing/>
        <w:rPr>
          <w:rFonts w:ascii="Arial" w:hAnsi="Arial" w:cs="Arial"/>
          <w:lang w:eastAsia="en-GB"/>
        </w:rPr>
      </w:pPr>
    </w:p>
    <w:p w:rsidR="00552619" w:rsidRPr="00544A66" w:rsidRDefault="00552619" w:rsidP="0059035C">
      <w:pPr>
        <w:spacing w:before="120" w:after="200"/>
        <w:ind w:left="851" w:right="616"/>
        <w:contextualSpacing/>
        <w:rPr>
          <w:rFonts w:ascii="Arial" w:hAnsi="Arial" w:cs="Arial"/>
          <w:lang w:eastAsia="en-GB"/>
        </w:rPr>
      </w:pPr>
    </w:p>
    <w:p w:rsidR="007573F5" w:rsidRPr="00552619" w:rsidRDefault="007573F5" w:rsidP="0059035C">
      <w:pPr>
        <w:keepNext/>
        <w:tabs>
          <w:tab w:val="left" w:pos="900"/>
          <w:tab w:val="num" w:pos="1418"/>
        </w:tabs>
        <w:spacing w:before="120" w:after="120"/>
        <w:ind w:left="851" w:right="616"/>
        <w:contextualSpacing/>
        <w:outlineLvl w:val="0"/>
        <w:rPr>
          <w:rFonts w:ascii="Arial" w:eastAsia="Times" w:hAnsi="Arial" w:cs="Arial"/>
          <w:b/>
          <w:bCs/>
          <w:kern w:val="32"/>
          <w:lang w:eastAsia="en-GB"/>
        </w:rPr>
      </w:pPr>
      <w:bookmarkStart w:id="4" w:name="_Toc391020435"/>
      <w:r w:rsidRPr="00552619">
        <w:rPr>
          <w:rFonts w:ascii="Arial" w:eastAsia="Times" w:hAnsi="Arial" w:cs="Arial"/>
          <w:b/>
          <w:bCs/>
          <w:kern w:val="32"/>
          <w:lang w:eastAsia="en-GB"/>
        </w:rPr>
        <w:t>E-Mail systems</w:t>
      </w:r>
      <w:bookmarkEnd w:id="4"/>
    </w:p>
    <w:p w:rsidR="00E1087E" w:rsidRPr="00E1087E" w:rsidRDefault="00E1087E" w:rsidP="00E1087E">
      <w:pPr>
        <w:keepNext/>
        <w:tabs>
          <w:tab w:val="num" w:pos="900"/>
          <w:tab w:val="num" w:pos="3261"/>
        </w:tabs>
        <w:spacing w:before="240" w:after="120"/>
        <w:ind w:left="851" w:right="616"/>
        <w:outlineLvl w:val="1"/>
        <w:rPr>
          <w:rFonts w:ascii="Arial" w:hAnsi="Arial" w:cs="Arial"/>
          <w:b/>
          <w:i/>
          <w:iCs/>
          <w:kern w:val="32"/>
          <w:lang w:eastAsia="en-GB"/>
        </w:rPr>
      </w:pPr>
      <w:bookmarkStart w:id="5" w:name="_Toc391020436"/>
      <w:r w:rsidRPr="00E1087E">
        <w:rPr>
          <w:rFonts w:ascii="Arial" w:hAnsi="Arial" w:cs="Arial"/>
          <w:b/>
          <w:i/>
          <w:iCs/>
          <w:kern w:val="32"/>
          <w:lang w:eastAsia="en-GB"/>
        </w:rPr>
        <w:t xml:space="preserve">a) </w:t>
      </w:r>
      <w:r w:rsidR="007573F5" w:rsidRPr="00E1087E">
        <w:rPr>
          <w:rFonts w:ascii="Arial" w:hAnsi="Arial" w:cs="Arial"/>
          <w:b/>
          <w:i/>
          <w:iCs/>
          <w:kern w:val="32"/>
          <w:lang w:eastAsia="en-GB"/>
        </w:rPr>
        <w:t>Overview</w:t>
      </w:r>
      <w:bookmarkEnd w:id="5"/>
    </w:p>
    <w:p w:rsidR="007573F5" w:rsidRPr="00544A66" w:rsidRDefault="00552619" w:rsidP="0059035C">
      <w:pPr>
        <w:spacing w:before="120" w:after="200"/>
        <w:ind w:left="851" w:right="616"/>
        <w:contextualSpacing/>
        <w:rPr>
          <w:rFonts w:ascii="Arial" w:eastAsia="Times" w:hAnsi="Arial" w:cs="Arial"/>
          <w:lang w:eastAsia="en-GB"/>
        </w:rPr>
      </w:pPr>
      <w:r>
        <w:rPr>
          <w:rFonts w:ascii="Arial" w:eastAsia="Times" w:hAnsi="Arial" w:cs="Arial"/>
          <w:lang w:eastAsia="en-GB"/>
        </w:rPr>
        <w:t>Standard e</w:t>
      </w:r>
      <w:r w:rsidR="007573F5" w:rsidRPr="00544A66">
        <w:rPr>
          <w:rFonts w:ascii="Arial" w:eastAsia="Times" w:hAnsi="Arial" w:cs="Arial"/>
          <w:lang w:eastAsia="en-GB"/>
        </w:rPr>
        <w:t>-mail accounts are provided as part of the new starter process. In</w:t>
      </w:r>
      <w:r>
        <w:rPr>
          <w:rFonts w:ascii="Arial" w:eastAsia="Times" w:hAnsi="Arial" w:cs="Arial"/>
          <w:lang w:eastAsia="en-GB"/>
        </w:rPr>
        <w:t xml:space="preserve"> addition to the standard e</w:t>
      </w:r>
      <w:r w:rsidR="007573F5" w:rsidRPr="00544A66">
        <w:rPr>
          <w:rFonts w:ascii="Arial" w:eastAsia="Times" w:hAnsi="Arial" w:cs="Arial"/>
          <w:lang w:eastAsia="en-GB"/>
        </w:rPr>
        <w:t xml:space="preserve">-mail system, LBB also has access to </w:t>
      </w:r>
      <w:proofErr w:type="spellStart"/>
      <w:r w:rsidR="007573F5" w:rsidRPr="00544A66">
        <w:rPr>
          <w:rFonts w:ascii="Arial" w:eastAsia="Times" w:hAnsi="Arial" w:cs="Arial"/>
          <w:lang w:eastAsia="en-GB"/>
        </w:rPr>
        <w:t>GCSx</w:t>
      </w:r>
      <w:proofErr w:type="spellEnd"/>
      <w:r w:rsidR="007573F5" w:rsidRPr="00544A66">
        <w:rPr>
          <w:rFonts w:ascii="Arial" w:eastAsia="Times" w:hAnsi="Arial" w:cs="Arial"/>
          <w:lang w:eastAsia="en-GB"/>
        </w:rPr>
        <w:t xml:space="preserve"> mail systems used for conducting secure communication with the police, NHS and government departments.</w:t>
      </w:r>
    </w:p>
    <w:p w:rsidR="007573F5" w:rsidRPr="00544A66" w:rsidRDefault="007573F5" w:rsidP="0059035C">
      <w:pPr>
        <w:spacing w:before="120" w:after="200"/>
        <w:ind w:left="851" w:right="616"/>
        <w:contextualSpacing/>
        <w:rPr>
          <w:rFonts w:ascii="Arial" w:hAnsi="Arial" w:cs="Arial"/>
          <w:lang w:eastAsia="en-GB"/>
        </w:rPr>
      </w:pPr>
      <w:proofErr w:type="spellStart"/>
      <w:r w:rsidRPr="00544A66">
        <w:rPr>
          <w:rFonts w:ascii="Arial" w:hAnsi="Arial" w:cs="Arial"/>
          <w:lang w:eastAsia="en-GB"/>
        </w:rPr>
        <w:t>GCSx</w:t>
      </w:r>
      <w:proofErr w:type="spellEnd"/>
      <w:r w:rsidRPr="00544A66">
        <w:rPr>
          <w:rFonts w:ascii="Arial" w:hAnsi="Arial" w:cs="Arial"/>
          <w:lang w:eastAsia="en-GB"/>
        </w:rPr>
        <w:t xml:space="preserve"> accounts can be provided through a service request. Users of </w:t>
      </w:r>
      <w:proofErr w:type="spellStart"/>
      <w:r w:rsidRPr="00544A66">
        <w:rPr>
          <w:rFonts w:ascii="Arial" w:hAnsi="Arial" w:cs="Arial"/>
          <w:lang w:eastAsia="en-GB"/>
        </w:rPr>
        <w:t>GCSx</w:t>
      </w:r>
      <w:proofErr w:type="spellEnd"/>
      <w:r w:rsidRPr="00544A66">
        <w:rPr>
          <w:rFonts w:ascii="Arial" w:hAnsi="Arial" w:cs="Arial"/>
          <w:lang w:eastAsia="en-GB"/>
        </w:rPr>
        <w:t xml:space="preserve"> mail will be required to accept an additional set of terms and conditions as part of the setup process. </w:t>
      </w:r>
    </w:p>
    <w:p w:rsidR="00E1087E" w:rsidRDefault="007573F5" w:rsidP="00E1087E">
      <w:pPr>
        <w:spacing w:before="120" w:after="200"/>
        <w:ind w:left="851" w:right="616"/>
        <w:contextualSpacing/>
        <w:rPr>
          <w:rFonts w:ascii="Arial" w:hAnsi="Arial" w:cs="Arial"/>
          <w:lang w:eastAsia="en-GB"/>
        </w:rPr>
      </w:pPr>
      <w:r w:rsidRPr="00544A66">
        <w:rPr>
          <w:rFonts w:ascii="Arial" w:eastAsia="Times" w:hAnsi="Arial" w:cs="Arial"/>
          <w:lang w:eastAsia="en-GB"/>
        </w:rPr>
        <w:t xml:space="preserve">To send secure communications to external partners who do not have access to </w:t>
      </w:r>
      <w:proofErr w:type="spellStart"/>
      <w:r w:rsidRPr="00544A66">
        <w:rPr>
          <w:rFonts w:ascii="Arial" w:eastAsia="Times" w:hAnsi="Arial" w:cs="Arial"/>
          <w:lang w:eastAsia="en-GB"/>
        </w:rPr>
        <w:t>GCSx</w:t>
      </w:r>
      <w:proofErr w:type="spellEnd"/>
      <w:r w:rsidRPr="00544A66">
        <w:rPr>
          <w:rFonts w:ascii="Arial" w:eastAsia="Times" w:hAnsi="Arial" w:cs="Arial"/>
          <w:lang w:eastAsia="en-GB"/>
        </w:rPr>
        <w:t xml:space="preserve"> mail, the Message Labs “Encrypt and Send” service must be used.</w:t>
      </w:r>
      <w:r w:rsidRPr="00544A66">
        <w:rPr>
          <w:rFonts w:ascii="Arial" w:hAnsi="Arial" w:cs="Arial"/>
          <w:lang w:eastAsia="en-GB"/>
        </w:rPr>
        <w:t xml:space="preserve"> Message Labs secure mail can be provided through a service request. </w:t>
      </w:r>
    </w:p>
    <w:p w:rsidR="00E1087E" w:rsidRPr="00E1087E" w:rsidRDefault="00E1087E" w:rsidP="00E1087E">
      <w:pPr>
        <w:spacing w:before="120" w:after="200"/>
        <w:ind w:left="851" w:right="616"/>
        <w:rPr>
          <w:rFonts w:ascii="Arial" w:hAnsi="Arial" w:cs="Arial"/>
          <w:lang w:eastAsia="en-GB"/>
        </w:rPr>
      </w:pPr>
      <w:r>
        <w:rPr>
          <w:rFonts w:ascii="Arial" w:hAnsi="Arial" w:cs="Arial"/>
          <w:lang w:eastAsia="en-GB"/>
        </w:rPr>
        <w:br/>
      </w:r>
      <w:r w:rsidR="00552619" w:rsidRPr="00E1087E">
        <w:rPr>
          <w:rFonts w:ascii="Arial" w:hAnsi="Arial" w:cs="Arial"/>
          <w:b/>
          <w:i/>
          <w:iCs/>
          <w:kern w:val="32"/>
          <w:lang w:eastAsia="en-GB"/>
        </w:rPr>
        <w:t xml:space="preserve">b) </w:t>
      </w:r>
      <w:bookmarkStart w:id="6" w:name="_Toc391020437"/>
      <w:r w:rsidR="007573F5" w:rsidRPr="00E1087E">
        <w:rPr>
          <w:rFonts w:ascii="Arial" w:hAnsi="Arial" w:cs="Arial"/>
          <w:b/>
          <w:i/>
          <w:iCs/>
          <w:kern w:val="32"/>
          <w:lang w:eastAsia="en-GB"/>
        </w:rPr>
        <w:t>Controls</w:t>
      </w:r>
      <w:bookmarkEnd w:id="6"/>
    </w:p>
    <w:p w:rsidR="007573F5" w:rsidRPr="00544A66" w:rsidRDefault="007573F5" w:rsidP="0059035C">
      <w:pPr>
        <w:spacing w:before="120" w:after="200"/>
        <w:ind w:left="851" w:right="616"/>
        <w:contextualSpacing/>
        <w:rPr>
          <w:rFonts w:ascii="Arial" w:hAnsi="Arial" w:cs="Arial"/>
          <w:lang w:eastAsia="en-GB"/>
        </w:rPr>
      </w:pPr>
      <w:r w:rsidRPr="00544A66">
        <w:rPr>
          <w:rFonts w:ascii="Arial" w:hAnsi="Arial" w:cs="Arial"/>
          <w:lang w:eastAsia="en-GB"/>
        </w:rPr>
        <w:t xml:space="preserve">On leaving LBB a user network account will be closed, which includes access to E-mail.  This applies whether the user is a permanent employee or a contractor on a temporary or part time contract with the London Borough of Barnet. </w:t>
      </w:r>
    </w:p>
    <w:p w:rsidR="007573F5" w:rsidRDefault="007573F5" w:rsidP="0059035C">
      <w:pPr>
        <w:spacing w:before="120" w:after="200"/>
        <w:ind w:left="851" w:right="616"/>
        <w:contextualSpacing/>
        <w:rPr>
          <w:rFonts w:ascii="Arial" w:hAnsi="Arial" w:cs="Arial"/>
          <w:lang w:eastAsia="en-GB"/>
        </w:rPr>
      </w:pPr>
      <w:r w:rsidRPr="00544A66">
        <w:rPr>
          <w:rFonts w:ascii="Arial" w:hAnsi="Arial" w:cs="Arial"/>
          <w:lang w:eastAsia="en-GB"/>
        </w:rPr>
        <w:t xml:space="preserve">E-mail accounts will be retained for 6 months from departure date and then deleted unless otherwise instructed. </w:t>
      </w:r>
      <w:r w:rsidR="00552619">
        <w:rPr>
          <w:rFonts w:ascii="Arial" w:hAnsi="Arial" w:cs="Arial"/>
          <w:lang w:eastAsia="en-GB"/>
        </w:rPr>
        <w:br/>
      </w:r>
    </w:p>
    <w:p w:rsidR="00552619" w:rsidRDefault="00552619" w:rsidP="0059035C">
      <w:pPr>
        <w:spacing w:before="120" w:after="200"/>
        <w:ind w:left="851" w:right="616"/>
        <w:contextualSpacing/>
        <w:rPr>
          <w:rFonts w:ascii="Arial" w:hAnsi="Arial" w:cs="Arial"/>
          <w:lang w:eastAsia="en-GB"/>
        </w:rPr>
      </w:pPr>
    </w:p>
    <w:p w:rsidR="00E1087E" w:rsidRDefault="00E1087E" w:rsidP="0059035C">
      <w:pPr>
        <w:spacing w:before="120" w:after="200"/>
        <w:ind w:left="851" w:right="616"/>
        <w:contextualSpacing/>
        <w:rPr>
          <w:rFonts w:ascii="Arial" w:hAnsi="Arial" w:cs="Arial"/>
          <w:lang w:eastAsia="en-GB"/>
        </w:rPr>
      </w:pPr>
    </w:p>
    <w:p w:rsidR="00E1087E" w:rsidRPr="00544A66" w:rsidRDefault="00E1087E" w:rsidP="0059035C">
      <w:pPr>
        <w:spacing w:before="120" w:after="200"/>
        <w:ind w:left="851" w:right="616"/>
        <w:contextualSpacing/>
        <w:rPr>
          <w:rFonts w:ascii="Arial" w:hAnsi="Arial" w:cs="Arial"/>
          <w:lang w:eastAsia="en-GB"/>
        </w:rPr>
      </w:pPr>
    </w:p>
    <w:p w:rsidR="00552619" w:rsidRPr="00552619" w:rsidRDefault="007573F5" w:rsidP="00552619">
      <w:pPr>
        <w:keepNext/>
        <w:tabs>
          <w:tab w:val="left" w:pos="900"/>
          <w:tab w:val="num" w:pos="1418"/>
        </w:tabs>
        <w:spacing w:before="120" w:after="120"/>
        <w:ind w:left="851" w:right="616"/>
        <w:contextualSpacing/>
        <w:outlineLvl w:val="0"/>
        <w:rPr>
          <w:rFonts w:ascii="Arial" w:eastAsia="Times" w:hAnsi="Arial" w:cs="Arial"/>
          <w:b/>
          <w:bCs/>
          <w:kern w:val="32"/>
          <w:lang w:eastAsia="en-GB"/>
        </w:rPr>
      </w:pPr>
      <w:bookmarkStart w:id="7" w:name="_Toc391020438"/>
      <w:r w:rsidRPr="00552619">
        <w:rPr>
          <w:rFonts w:ascii="Arial" w:eastAsia="Times" w:hAnsi="Arial" w:cs="Arial"/>
          <w:b/>
          <w:bCs/>
          <w:kern w:val="32"/>
          <w:lang w:eastAsia="en-GB"/>
        </w:rPr>
        <w:lastRenderedPageBreak/>
        <w:t>Shared Drives</w:t>
      </w:r>
      <w:bookmarkEnd w:id="7"/>
    </w:p>
    <w:p w:rsidR="00552619" w:rsidRDefault="007573F5" w:rsidP="00E1087E">
      <w:pPr>
        <w:pStyle w:val="ListParagraph"/>
        <w:keepNext/>
        <w:numPr>
          <w:ilvl w:val="0"/>
          <w:numId w:val="38"/>
        </w:numPr>
        <w:tabs>
          <w:tab w:val="num" w:pos="900"/>
          <w:tab w:val="num" w:pos="3261"/>
        </w:tabs>
        <w:ind w:right="618"/>
        <w:outlineLvl w:val="1"/>
        <w:rPr>
          <w:rFonts w:ascii="Arial" w:eastAsia="Times" w:hAnsi="Arial" w:cs="Arial"/>
          <w:b/>
          <w:i/>
          <w:iCs/>
          <w:kern w:val="32"/>
          <w:lang w:eastAsia="en-GB"/>
        </w:rPr>
      </w:pPr>
      <w:bookmarkStart w:id="8" w:name="_Toc391020439"/>
      <w:r w:rsidRPr="00552619">
        <w:rPr>
          <w:rFonts w:ascii="Arial" w:eastAsia="Times" w:hAnsi="Arial" w:cs="Arial"/>
          <w:b/>
          <w:i/>
          <w:iCs/>
          <w:kern w:val="32"/>
          <w:lang w:eastAsia="en-GB"/>
        </w:rPr>
        <w:t>Access Controls</w:t>
      </w:r>
      <w:bookmarkEnd w:id="8"/>
    </w:p>
    <w:p w:rsidR="007573F5" w:rsidRDefault="007573F5" w:rsidP="00E1087E">
      <w:pPr>
        <w:keepNext/>
        <w:tabs>
          <w:tab w:val="num" w:pos="900"/>
          <w:tab w:val="num" w:pos="3261"/>
        </w:tabs>
        <w:ind w:left="851" w:right="618"/>
        <w:outlineLvl w:val="1"/>
        <w:rPr>
          <w:rFonts w:ascii="Arial" w:eastAsia="Times" w:hAnsi="Arial" w:cs="Arial"/>
          <w:lang w:eastAsia="en-GB"/>
        </w:rPr>
      </w:pPr>
      <w:r w:rsidRPr="00552619">
        <w:rPr>
          <w:rFonts w:ascii="Arial" w:eastAsia="Times" w:hAnsi="Arial" w:cs="Arial"/>
          <w:lang w:eastAsia="en-GB"/>
        </w:rPr>
        <w:t xml:space="preserve">Standard access to the established delivery unit network shared drives is allocated as part of the new starter process. Additional access for other shared drives will be requested by a service request.  The request requires authorisation by the Approval Group associated with that network drive. </w:t>
      </w:r>
    </w:p>
    <w:p w:rsidR="00E1087E" w:rsidRDefault="00E1087E" w:rsidP="00E1087E">
      <w:pPr>
        <w:keepNext/>
        <w:tabs>
          <w:tab w:val="num" w:pos="900"/>
          <w:tab w:val="num" w:pos="3261"/>
        </w:tabs>
        <w:ind w:left="851" w:right="618"/>
        <w:outlineLvl w:val="1"/>
        <w:rPr>
          <w:rFonts w:ascii="Arial" w:eastAsia="Times" w:hAnsi="Arial" w:cs="Arial"/>
          <w:lang w:eastAsia="en-GB"/>
        </w:rPr>
      </w:pPr>
    </w:p>
    <w:p w:rsidR="00E1087E" w:rsidRPr="00552619" w:rsidRDefault="00E1087E" w:rsidP="00E1087E">
      <w:pPr>
        <w:keepNext/>
        <w:tabs>
          <w:tab w:val="num" w:pos="900"/>
          <w:tab w:val="num" w:pos="3261"/>
        </w:tabs>
        <w:ind w:left="851" w:right="618"/>
        <w:outlineLvl w:val="1"/>
        <w:rPr>
          <w:rFonts w:ascii="Arial" w:eastAsia="Times" w:hAnsi="Arial" w:cs="Arial"/>
          <w:b/>
          <w:i/>
          <w:iCs/>
          <w:kern w:val="32"/>
          <w:lang w:eastAsia="en-GB"/>
        </w:rPr>
      </w:pPr>
    </w:p>
    <w:p w:rsidR="003C6FDB" w:rsidRPr="00E1087E" w:rsidRDefault="003C6FDB" w:rsidP="0059035C">
      <w:pPr>
        <w:keepNext/>
        <w:tabs>
          <w:tab w:val="left" w:pos="900"/>
          <w:tab w:val="num" w:pos="1418"/>
        </w:tabs>
        <w:spacing w:before="120" w:after="120"/>
        <w:ind w:left="851" w:right="616"/>
        <w:contextualSpacing/>
        <w:outlineLvl w:val="0"/>
        <w:rPr>
          <w:rFonts w:ascii="Arial" w:eastAsia="Times" w:hAnsi="Arial" w:cs="Arial"/>
          <w:b/>
          <w:bCs/>
          <w:kern w:val="32"/>
          <w:lang w:eastAsia="en-GB"/>
        </w:rPr>
      </w:pPr>
      <w:bookmarkStart w:id="9" w:name="_Toc391020465"/>
      <w:r w:rsidRPr="00E1087E">
        <w:rPr>
          <w:rFonts w:ascii="Arial" w:eastAsia="Times" w:hAnsi="Arial" w:cs="Arial"/>
          <w:b/>
          <w:bCs/>
          <w:kern w:val="32"/>
          <w:lang w:eastAsia="en-GB"/>
        </w:rPr>
        <w:t>Finance &amp; Procurement Systems</w:t>
      </w:r>
      <w:bookmarkEnd w:id="9"/>
    </w:p>
    <w:p w:rsidR="003C6FDB" w:rsidRPr="00E1087E" w:rsidRDefault="003C6FDB" w:rsidP="00E1087E">
      <w:pPr>
        <w:pStyle w:val="ListParagraph"/>
        <w:keepNext/>
        <w:numPr>
          <w:ilvl w:val="0"/>
          <w:numId w:val="40"/>
        </w:numPr>
        <w:tabs>
          <w:tab w:val="num" w:pos="900"/>
          <w:tab w:val="num" w:pos="3261"/>
        </w:tabs>
        <w:spacing w:before="240" w:after="120"/>
        <w:ind w:right="616"/>
        <w:outlineLvl w:val="1"/>
        <w:rPr>
          <w:rFonts w:ascii="Arial" w:eastAsia="Times" w:hAnsi="Arial" w:cs="Arial"/>
          <w:b/>
          <w:i/>
          <w:iCs/>
          <w:kern w:val="32"/>
          <w:lang w:eastAsia="en-GB"/>
        </w:rPr>
      </w:pPr>
      <w:bookmarkStart w:id="10" w:name="_Toc391020466"/>
      <w:r w:rsidRPr="00E1087E">
        <w:rPr>
          <w:rFonts w:ascii="Arial" w:eastAsia="Times" w:hAnsi="Arial" w:cs="Arial"/>
          <w:b/>
          <w:i/>
          <w:iCs/>
          <w:kern w:val="32"/>
          <w:lang w:eastAsia="en-GB"/>
        </w:rPr>
        <w:t>Overview</w:t>
      </w:r>
      <w:bookmarkEnd w:id="10"/>
    </w:p>
    <w:p w:rsidR="00E1087E" w:rsidRDefault="003C6FDB" w:rsidP="00E1087E">
      <w:pPr>
        <w:spacing w:before="120" w:after="200"/>
        <w:ind w:left="851" w:right="616"/>
        <w:contextualSpacing/>
        <w:rPr>
          <w:rFonts w:ascii="Arial" w:eastAsia="Times" w:hAnsi="Arial" w:cs="Arial"/>
          <w:lang w:eastAsia="en-GB"/>
        </w:rPr>
      </w:pPr>
      <w:r w:rsidRPr="00544A66">
        <w:rPr>
          <w:rFonts w:ascii="Arial" w:eastAsia="Times" w:hAnsi="Arial" w:cs="Arial"/>
          <w:lang w:eastAsia="en-GB"/>
        </w:rPr>
        <w:t>Finance and Procurement systems are used to control and report on finance and manage procurement activities in LBB. The general financial system in use within the authority is Integra; the Income system is Axis and access is provided to authorised users. Roles giving access to transactions are maintained by Finance</w:t>
      </w:r>
      <w:bookmarkStart w:id="11" w:name="_Toc391020467"/>
      <w:r w:rsidR="00E1087E">
        <w:rPr>
          <w:rFonts w:ascii="Arial" w:eastAsia="Times" w:hAnsi="Arial" w:cs="Arial"/>
          <w:lang w:eastAsia="en-GB"/>
        </w:rPr>
        <w:t>.</w:t>
      </w:r>
    </w:p>
    <w:p w:rsidR="003C6FDB" w:rsidRPr="00E1087E" w:rsidRDefault="003C6FDB" w:rsidP="00E1087E">
      <w:pPr>
        <w:pStyle w:val="ListParagraph"/>
        <w:numPr>
          <w:ilvl w:val="0"/>
          <w:numId w:val="40"/>
        </w:numPr>
        <w:spacing w:before="120" w:after="200"/>
        <w:ind w:right="616"/>
        <w:rPr>
          <w:rFonts w:ascii="Arial" w:eastAsia="Times" w:hAnsi="Arial" w:cs="Arial"/>
          <w:b/>
          <w:i/>
          <w:lang w:eastAsia="en-GB"/>
        </w:rPr>
      </w:pPr>
      <w:r w:rsidRPr="00E1087E">
        <w:rPr>
          <w:rFonts w:ascii="Arial" w:eastAsia="Times" w:hAnsi="Arial" w:cs="Arial"/>
          <w:b/>
          <w:i/>
          <w:iCs/>
          <w:kern w:val="32"/>
          <w:lang w:eastAsia="en-GB"/>
        </w:rPr>
        <w:t>Control Process</w:t>
      </w:r>
      <w:bookmarkEnd w:id="11"/>
    </w:p>
    <w:p w:rsidR="003C6FDB" w:rsidRPr="00544A66" w:rsidRDefault="003C6FDB" w:rsidP="0059035C">
      <w:pPr>
        <w:spacing w:before="120" w:after="200"/>
        <w:ind w:left="851" w:right="616"/>
        <w:contextualSpacing/>
        <w:rPr>
          <w:rFonts w:ascii="Arial" w:eastAsia="Times" w:hAnsi="Arial" w:cs="Arial"/>
          <w:lang w:eastAsia="en-GB"/>
        </w:rPr>
      </w:pPr>
      <w:r w:rsidRPr="00544A66">
        <w:rPr>
          <w:rFonts w:ascii="Arial" w:eastAsia="Times" w:hAnsi="Arial" w:cs="Arial"/>
          <w:lang w:eastAsia="en-GB"/>
        </w:rPr>
        <w:t xml:space="preserve">All access to the finance systems within LBB are controlled by the Finance Approval Group who set up users and allocate business roles within the systems. LBB users requesting access to financial systems must log a service call requesting access which will be forward to the Approval Group for authorisation and action. </w:t>
      </w:r>
    </w:p>
    <w:p w:rsidR="003C6FDB" w:rsidRPr="00544A66" w:rsidRDefault="003C6FDB" w:rsidP="00E1087E">
      <w:pPr>
        <w:spacing w:before="120" w:after="200"/>
        <w:ind w:left="851" w:right="616"/>
        <w:contextualSpacing/>
        <w:rPr>
          <w:rFonts w:ascii="Arial" w:eastAsia="Times" w:hAnsi="Arial" w:cs="Arial"/>
          <w:lang w:eastAsia="en-GB"/>
        </w:rPr>
      </w:pPr>
      <w:r w:rsidRPr="00544A66">
        <w:rPr>
          <w:rFonts w:ascii="Arial" w:eastAsia="Times" w:hAnsi="Arial" w:cs="Arial"/>
          <w:lang w:eastAsia="en-GB"/>
        </w:rPr>
        <w:t xml:space="preserve">The Finance Approval Group </w:t>
      </w:r>
      <w:proofErr w:type="gramStart"/>
      <w:r w:rsidRPr="00544A66">
        <w:rPr>
          <w:rFonts w:ascii="Arial" w:eastAsia="Times" w:hAnsi="Arial" w:cs="Arial"/>
          <w:lang w:eastAsia="en-GB"/>
        </w:rPr>
        <w:t>will</w:t>
      </w:r>
      <w:proofErr w:type="gramEnd"/>
      <w:r w:rsidRPr="00544A66">
        <w:rPr>
          <w:rFonts w:ascii="Arial" w:eastAsia="Times" w:hAnsi="Arial" w:cs="Arial"/>
          <w:lang w:eastAsia="en-GB"/>
        </w:rPr>
        <w:t xml:space="preserve"> action the request and feedback to the service desk so the call can be appropriately completed</w:t>
      </w:r>
      <w:r w:rsidR="00E1087E">
        <w:rPr>
          <w:rFonts w:ascii="Arial" w:eastAsia="Times" w:hAnsi="Arial" w:cs="Arial"/>
          <w:lang w:eastAsia="en-GB"/>
        </w:rPr>
        <w:t>.</w:t>
      </w:r>
    </w:p>
    <w:p w:rsidR="003C6FDB" w:rsidRPr="00E1087E" w:rsidRDefault="003C6FDB" w:rsidP="00E1087E">
      <w:pPr>
        <w:pStyle w:val="ListParagraph"/>
        <w:keepNext/>
        <w:numPr>
          <w:ilvl w:val="0"/>
          <w:numId w:val="40"/>
        </w:numPr>
        <w:tabs>
          <w:tab w:val="num" w:pos="900"/>
          <w:tab w:val="num" w:pos="3261"/>
        </w:tabs>
        <w:spacing w:before="240" w:after="120"/>
        <w:ind w:right="616"/>
        <w:outlineLvl w:val="1"/>
        <w:rPr>
          <w:rFonts w:ascii="Arial" w:eastAsia="Times" w:hAnsi="Arial" w:cs="Arial"/>
          <w:b/>
          <w:i/>
          <w:iCs/>
          <w:kern w:val="32"/>
          <w:lang w:eastAsia="en-GB"/>
        </w:rPr>
      </w:pPr>
      <w:bookmarkStart w:id="12" w:name="_Toc391020468"/>
      <w:r w:rsidRPr="00E1087E">
        <w:rPr>
          <w:rFonts w:ascii="Arial" w:eastAsia="Times" w:hAnsi="Arial" w:cs="Arial"/>
          <w:b/>
          <w:i/>
          <w:iCs/>
          <w:kern w:val="32"/>
          <w:lang w:eastAsia="en-GB"/>
        </w:rPr>
        <w:t>Controls Check</w:t>
      </w:r>
      <w:bookmarkEnd w:id="12"/>
    </w:p>
    <w:p w:rsidR="00E1087E" w:rsidRDefault="003C6FDB" w:rsidP="00E1087E">
      <w:pPr>
        <w:spacing w:before="120" w:after="200"/>
        <w:ind w:left="851" w:right="616"/>
        <w:contextualSpacing/>
        <w:rPr>
          <w:rFonts w:ascii="Arial" w:eastAsia="Times" w:hAnsi="Arial" w:cs="Arial"/>
          <w:lang w:eastAsia="en-GB"/>
        </w:rPr>
      </w:pPr>
      <w:r w:rsidRPr="00544A66">
        <w:rPr>
          <w:rFonts w:ascii="Arial" w:eastAsia="Times" w:hAnsi="Arial" w:cs="Arial"/>
          <w:lang w:eastAsia="en-GB"/>
        </w:rPr>
        <w:t xml:space="preserve">Managers are provided with a report to check the appropriate </w:t>
      </w:r>
      <w:proofErr w:type="gramStart"/>
      <w:r w:rsidRPr="00544A66">
        <w:rPr>
          <w:rFonts w:ascii="Arial" w:eastAsia="Times" w:hAnsi="Arial" w:cs="Arial"/>
          <w:lang w:eastAsia="en-GB"/>
        </w:rPr>
        <w:t>staff are</w:t>
      </w:r>
      <w:proofErr w:type="gramEnd"/>
      <w:r w:rsidRPr="00544A66">
        <w:rPr>
          <w:rFonts w:ascii="Arial" w:eastAsia="Times" w:hAnsi="Arial" w:cs="Arial"/>
          <w:lang w:eastAsia="en-GB"/>
        </w:rPr>
        <w:t xml:space="preserve"> setup against their cost centre. It is the responsibility of each Cost Centre Manager to ensure that the correct staff have access to their cost centre and report any errors to the Finance Approval Group via a service request for correction</w:t>
      </w:r>
      <w:r w:rsidR="00E1087E">
        <w:rPr>
          <w:rFonts w:ascii="Arial" w:eastAsia="Times" w:hAnsi="Arial" w:cs="Arial"/>
          <w:lang w:eastAsia="en-GB"/>
        </w:rPr>
        <w:t xml:space="preserve">. </w:t>
      </w:r>
    </w:p>
    <w:p w:rsidR="00E1087E" w:rsidRDefault="00E1087E" w:rsidP="00E1087E">
      <w:pPr>
        <w:spacing w:before="120" w:after="200"/>
        <w:ind w:left="851" w:right="616"/>
        <w:contextualSpacing/>
        <w:rPr>
          <w:rFonts w:ascii="Arial" w:eastAsia="Times" w:hAnsi="Arial" w:cs="Arial"/>
          <w:lang w:eastAsia="en-GB"/>
        </w:rPr>
      </w:pPr>
    </w:p>
    <w:p w:rsidR="003C6FDB" w:rsidRDefault="003C6FDB" w:rsidP="00E1087E">
      <w:pPr>
        <w:spacing w:before="120" w:after="200"/>
        <w:ind w:left="851" w:right="616"/>
        <w:contextualSpacing/>
        <w:rPr>
          <w:rFonts w:ascii="Arial" w:eastAsia="Times" w:hAnsi="Arial" w:cs="Arial"/>
          <w:lang w:eastAsia="en-GB"/>
        </w:rPr>
      </w:pPr>
      <w:r w:rsidRPr="00544A66">
        <w:rPr>
          <w:rFonts w:ascii="Arial" w:eastAsia="Times" w:hAnsi="Arial" w:cs="Arial"/>
          <w:lang w:eastAsia="en-GB"/>
        </w:rPr>
        <w:t>On leaving the users’ network accounts are disabled. Closure of the network account will suspend access to financial systems</w:t>
      </w:r>
      <w:r w:rsidR="00E1087E">
        <w:rPr>
          <w:rFonts w:ascii="Arial" w:eastAsia="Times" w:hAnsi="Arial" w:cs="Arial"/>
          <w:lang w:eastAsia="en-GB"/>
        </w:rPr>
        <w:t>.</w:t>
      </w:r>
    </w:p>
    <w:p w:rsidR="00E1087E" w:rsidRDefault="00E1087E" w:rsidP="00E1087E">
      <w:pPr>
        <w:spacing w:before="120" w:after="200"/>
        <w:ind w:left="851" w:right="616"/>
        <w:contextualSpacing/>
        <w:rPr>
          <w:rFonts w:ascii="Arial" w:eastAsia="Times" w:hAnsi="Arial" w:cs="Arial"/>
          <w:lang w:eastAsia="en-GB"/>
        </w:rPr>
      </w:pPr>
    </w:p>
    <w:p w:rsidR="00E1087E" w:rsidRPr="00544A66" w:rsidRDefault="00E1087E" w:rsidP="00E1087E">
      <w:pPr>
        <w:spacing w:before="120" w:after="200"/>
        <w:ind w:left="851" w:right="616"/>
        <w:contextualSpacing/>
        <w:rPr>
          <w:rFonts w:ascii="Arial" w:eastAsia="Times" w:hAnsi="Arial" w:cs="Arial"/>
          <w:lang w:eastAsia="en-GB"/>
        </w:rPr>
      </w:pPr>
    </w:p>
    <w:p w:rsidR="00E1087E" w:rsidRPr="00E1087E" w:rsidRDefault="003C6FDB" w:rsidP="00E1087E">
      <w:pPr>
        <w:keepNext/>
        <w:tabs>
          <w:tab w:val="left" w:pos="900"/>
          <w:tab w:val="num" w:pos="1418"/>
        </w:tabs>
        <w:spacing w:before="120" w:after="120"/>
        <w:ind w:left="851" w:right="616"/>
        <w:contextualSpacing/>
        <w:outlineLvl w:val="0"/>
        <w:rPr>
          <w:rFonts w:ascii="Arial" w:eastAsia="Times" w:hAnsi="Arial" w:cs="Arial"/>
          <w:b/>
          <w:bCs/>
          <w:kern w:val="32"/>
          <w:lang w:eastAsia="en-GB"/>
        </w:rPr>
      </w:pPr>
      <w:bookmarkStart w:id="13" w:name="_Toc391020469"/>
      <w:r w:rsidRPr="00E1087E">
        <w:rPr>
          <w:rFonts w:ascii="Arial" w:eastAsia="Times" w:hAnsi="Arial" w:cs="Arial"/>
          <w:b/>
          <w:bCs/>
          <w:kern w:val="32"/>
          <w:lang w:eastAsia="en-GB"/>
        </w:rPr>
        <w:t>HR Systems</w:t>
      </w:r>
      <w:bookmarkStart w:id="14" w:name="_Toc391020470"/>
      <w:bookmarkEnd w:id="13"/>
    </w:p>
    <w:p w:rsidR="003C6FDB" w:rsidRPr="00E1087E" w:rsidRDefault="00E1087E" w:rsidP="00E1087E">
      <w:pPr>
        <w:pStyle w:val="ListParagraph"/>
        <w:keepNext/>
        <w:numPr>
          <w:ilvl w:val="0"/>
          <w:numId w:val="41"/>
        </w:numPr>
        <w:tabs>
          <w:tab w:val="num" w:pos="900"/>
          <w:tab w:val="num" w:pos="3261"/>
        </w:tabs>
        <w:spacing w:before="240" w:after="120"/>
        <w:ind w:right="616"/>
        <w:outlineLvl w:val="1"/>
        <w:rPr>
          <w:rFonts w:ascii="Arial" w:eastAsia="Times" w:hAnsi="Arial" w:cs="Arial"/>
          <w:b/>
          <w:i/>
          <w:iCs/>
          <w:kern w:val="32"/>
          <w:lang w:eastAsia="en-GB"/>
        </w:rPr>
      </w:pPr>
      <w:r>
        <w:rPr>
          <w:rFonts w:ascii="Arial" w:eastAsia="Times" w:hAnsi="Arial" w:cs="Arial"/>
          <w:b/>
          <w:iCs/>
          <w:kern w:val="32"/>
          <w:lang w:eastAsia="en-GB"/>
        </w:rPr>
        <w:t>O</w:t>
      </w:r>
      <w:r w:rsidR="003C6FDB" w:rsidRPr="00E1087E">
        <w:rPr>
          <w:rFonts w:ascii="Arial" w:eastAsia="Times" w:hAnsi="Arial" w:cs="Arial"/>
          <w:b/>
          <w:iCs/>
          <w:kern w:val="32"/>
          <w:lang w:eastAsia="en-GB"/>
        </w:rPr>
        <w:t>verview</w:t>
      </w:r>
      <w:bookmarkEnd w:id="14"/>
    </w:p>
    <w:p w:rsidR="003C6FDB" w:rsidRPr="00544A66" w:rsidRDefault="003C6FDB" w:rsidP="0059035C">
      <w:pPr>
        <w:spacing w:before="120" w:after="200"/>
        <w:ind w:left="851" w:right="616"/>
        <w:contextualSpacing/>
        <w:rPr>
          <w:rFonts w:ascii="Arial" w:eastAsia="Times" w:hAnsi="Arial" w:cs="Arial"/>
          <w:lang w:eastAsia="en-GB"/>
        </w:rPr>
      </w:pPr>
      <w:r w:rsidRPr="00544A66">
        <w:rPr>
          <w:rFonts w:ascii="Arial" w:eastAsia="Times" w:hAnsi="Arial" w:cs="Arial"/>
          <w:lang w:eastAsia="en-GB"/>
        </w:rPr>
        <w:t>The</w:t>
      </w:r>
      <w:r w:rsidRPr="00544A66">
        <w:rPr>
          <w:rFonts w:ascii="Arial" w:eastAsia="Times" w:hAnsi="Arial" w:cs="Arial"/>
          <w:i/>
          <w:lang w:eastAsia="en-GB"/>
        </w:rPr>
        <w:t xml:space="preserve"> </w:t>
      </w:r>
      <w:r w:rsidRPr="00544A66">
        <w:rPr>
          <w:rFonts w:ascii="Arial" w:eastAsia="Times" w:hAnsi="Arial" w:cs="Arial"/>
          <w:lang w:eastAsia="en-GB"/>
        </w:rPr>
        <w:t>CAPITA core HR system is used for the administration of Barnet personnel and payroll.</w:t>
      </w:r>
    </w:p>
    <w:p w:rsidR="00E1087E" w:rsidRDefault="003C6FDB" w:rsidP="0059035C">
      <w:pPr>
        <w:spacing w:before="120" w:after="200"/>
        <w:ind w:left="851" w:right="616"/>
        <w:contextualSpacing/>
        <w:rPr>
          <w:rFonts w:ascii="Arial" w:eastAsia="Times" w:hAnsi="Arial" w:cs="Arial"/>
          <w:lang w:eastAsia="en-GB"/>
        </w:rPr>
      </w:pPr>
      <w:r w:rsidRPr="00544A66">
        <w:rPr>
          <w:rFonts w:ascii="Arial" w:eastAsia="Times" w:hAnsi="Arial" w:cs="Arial"/>
          <w:lang w:eastAsia="en-GB"/>
        </w:rPr>
        <w:t>It is administered from the CAPITA location in Belfast and access for LBB employees is g</w:t>
      </w:r>
      <w:r w:rsidR="00E1087E">
        <w:rPr>
          <w:rFonts w:ascii="Arial" w:eastAsia="Times" w:hAnsi="Arial" w:cs="Arial"/>
          <w:lang w:eastAsia="en-GB"/>
        </w:rPr>
        <w:t xml:space="preserve">ranted via an employee portal. </w:t>
      </w:r>
      <w:r w:rsidRPr="00544A66">
        <w:rPr>
          <w:rFonts w:ascii="Arial" w:eastAsia="Times" w:hAnsi="Arial" w:cs="Arial"/>
          <w:lang w:eastAsia="en-GB"/>
        </w:rPr>
        <w:t>The HR system is accessed to check personnel details, book leave and access payslips etc. It is also used by managers to notify new starters/ movers / leavers and to approve tasks via the integrated workflow</w:t>
      </w:r>
      <w:r w:rsidR="00E1087E">
        <w:rPr>
          <w:rFonts w:ascii="Arial" w:eastAsia="Times" w:hAnsi="Arial" w:cs="Arial"/>
          <w:lang w:eastAsia="en-GB"/>
        </w:rPr>
        <w:t>.</w:t>
      </w:r>
    </w:p>
    <w:p w:rsidR="003C6FDB" w:rsidRPr="00544A66" w:rsidRDefault="003C6FDB" w:rsidP="0059035C">
      <w:pPr>
        <w:spacing w:before="120" w:after="200"/>
        <w:ind w:left="851" w:right="616"/>
        <w:contextualSpacing/>
        <w:rPr>
          <w:rFonts w:ascii="Arial" w:eastAsia="Times" w:hAnsi="Arial" w:cs="Arial"/>
          <w:lang w:eastAsia="en-GB"/>
        </w:rPr>
      </w:pPr>
      <w:r w:rsidRPr="00544A66">
        <w:rPr>
          <w:rFonts w:ascii="Arial" w:eastAsia="Times" w:hAnsi="Arial" w:cs="Arial"/>
          <w:lang w:eastAsia="en-GB"/>
        </w:rPr>
        <w:t xml:space="preserve"> </w:t>
      </w:r>
    </w:p>
    <w:p w:rsidR="003C6FDB" w:rsidRPr="00E1087E" w:rsidRDefault="003C6FDB" w:rsidP="00E1087E">
      <w:pPr>
        <w:pStyle w:val="ListParagraph"/>
        <w:keepNext/>
        <w:numPr>
          <w:ilvl w:val="0"/>
          <w:numId w:val="41"/>
        </w:numPr>
        <w:tabs>
          <w:tab w:val="num" w:pos="900"/>
          <w:tab w:val="num" w:pos="3261"/>
        </w:tabs>
        <w:spacing w:before="240" w:after="120"/>
        <w:ind w:right="616"/>
        <w:outlineLvl w:val="1"/>
        <w:rPr>
          <w:rFonts w:ascii="Arial" w:eastAsia="Times" w:hAnsi="Arial" w:cs="Arial"/>
          <w:b/>
          <w:iCs/>
          <w:kern w:val="32"/>
          <w:lang w:eastAsia="en-GB"/>
        </w:rPr>
      </w:pPr>
      <w:bookmarkStart w:id="15" w:name="_Toc391020471"/>
      <w:r w:rsidRPr="00E1087E">
        <w:rPr>
          <w:rFonts w:ascii="Arial" w:eastAsia="Times" w:hAnsi="Arial" w:cs="Arial"/>
          <w:b/>
          <w:iCs/>
          <w:kern w:val="32"/>
          <w:lang w:eastAsia="en-GB"/>
        </w:rPr>
        <w:lastRenderedPageBreak/>
        <w:t>Control Process</w:t>
      </w:r>
      <w:bookmarkEnd w:id="15"/>
    </w:p>
    <w:p w:rsidR="003C6FDB" w:rsidRDefault="003C6FDB" w:rsidP="0059035C">
      <w:pPr>
        <w:tabs>
          <w:tab w:val="left" w:pos="1077"/>
          <w:tab w:val="left" w:pos="1644"/>
          <w:tab w:val="left" w:pos="2211"/>
        </w:tabs>
        <w:spacing w:before="120" w:after="200"/>
        <w:ind w:left="851" w:right="616"/>
        <w:contextualSpacing/>
        <w:rPr>
          <w:rFonts w:ascii="Arial" w:eastAsia="Times" w:hAnsi="Arial" w:cs="Arial"/>
        </w:rPr>
      </w:pPr>
      <w:r w:rsidRPr="00544A66">
        <w:rPr>
          <w:rFonts w:ascii="Arial" w:eastAsia="Times" w:hAnsi="Arial" w:cs="Arial"/>
        </w:rPr>
        <w:t xml:space="preserve">A Barnet manager uses the secure portal to request New Users / Movers and Leavers activities in the HR department HR will check the manager’s authority against the Barnet organisation charts and if the authorisation is correct will action requests in the HR system. When requests are </w:t>
      </w:r>
      <w:proofErr w:type="spellStart"/>
      <w:r w:rsidRPr="00544A66">
        <w:rPr>
          <w:rFonts w:ascii="Arial" w:eastAsia="Times" w:hAnsi="Arial" w:cs="Arial"/>
        </w:rPr>
        <w:t>actioned</w:t>
      </w:r>
      <w:proofErr w:type="spellEnd"/>
      <w:r w:rsidRPr="00544A66">
        <w:rPr>
          <w:rFonts w:ascii="Arial" w:eastAsia="Times" w:hAnsi="Arial" w:cs="Arial"/>
        </w:rPr>
        <w:t xml:space="preserve"> information is issued to ICT via the service desk to enable the New Users / Movers and Leavers process.  </w:t>
      </w:r>
    </w:p>
    <w:p w:rsidR="00E1087E" w:rsidRPr="00544A66" w:rsidRDefault="00E1087E" w:rsidP="0059035C">
      <w:pPr>
        <w:tabs>
          <w:tab w:val="left" w:pos="1077"/>
          <w:tab w:val="left" w:pos="1644"/>
          <w:tab w:val="left" w:pos="2211"/>
        </w:tabs>
        <w:spacing w:before="120" w:after="200"/>
        <w:ind w:left="851" w:right="616"/>
        <w:contextualSpacing/>
        <w:rPr>
          <w:rFonts w:ascii="Arial" w:eastAsia="Times" w:hAnsi="Arial" w:cs="Arial"/>
        </w:rPr>
      </w:pPr>
    </w:p>
    <w:p w:rsidR="003C6FDB" w:rsidRPr="00544A66" w:rsidRDefault="003C6FDB" w:rsidP="0075759E">
      <w:pPr>
        <w:tabs>
          <w:tab w:val="left" w:pos="1077"/>
          <w:tab w:val="left" w:pos="1644"/>
          <w:tab w:val="left" w:pos="2211"/>
        </w:tabs>
        <w:spacing w:before="120" w:after="200"/>
        <w:ind w:left="851" w:right="616"/>
        <w:contextualSpacing/>
        <w:rPr>
          <w:rFonts w:ascii="Arial" w:eastAsia="Times" w:hAnsi="Arial" w:cs="Arial"/>
        </w:rPr>
      </w:pPr>
      <w:r w:rsidRPr="00544A66">
        <w:rPr>
          <w:rFonts w:ascii="Arial" w:eastAsia="Times" w:hAnsi="Arial" w:cs="Arial"/>
        </w:rPr>
        <w:t>Employee access to the portal is granted when a user is set up in the HR system as a Barnet employee. On user setup a onetime password will be allocated which is changed at first use. If a user subsequently requires a password reset for the HR portal. This is achieved by phoning the CAPITA HR Helpdesk desk in Belfast on (9) 0330 606 444. They will then be taken through the security process to enable a new password to be issued</w:t>
      </w:r>
      <w:r w:rsidR="0075759E">
        <w:rPr>
          <w:rFonts w:ascii="Arial" w:eastAsia="Times" w:hAnsi="Arial" w:cs="Arial"/>
        </w:rPr>
        <w:t>.</w:t>
      </w:r>
    </w:p>
    <w:p w:rsidR="003C6FDB" w:rsidRPr="0075759E" w:rsidRDefault="003C6FDB" w:rsidP="0075759E">
      <w:pPr>
        <w:pStyle w:val="ListParagraph"/>
        <w:keepNext/>
        <w:numPr>
          <w:ilvl w:val="0"/>
          <w:numId w:val="41"/>
        </w:numPr>
        <w:tabs>
          <w:tab w:val="num" w:pos="900"/>
          <w:tab w:val="num" w:pos="3261"/>
        </w:tabs>
        <w:spacing w:before="240" w:after="120"/>
        <w:ind w:right="616"/>
        <w:outlineLvl w:val="1"/>
        <w:rPr>
          <w:rFonts w:ascii="Arial" w:eastAsia="Times" w:hAnsi="Arial" w:cs="Arial"/>
          <w:b/>
          <w:iCs/>
          <w:kern w:val="32"/>
          <w:lang w:eastAsia="en-GB"/>
        </w:rPr>
      </w:pPr>
      <w:bookmarkStart w:id="16" w:name="_Toc391020472"/>
      <w:r w:rsidRPr="0075759E">
        <w:rPr>
          <w:rFonts w:ascii="Arial" w:eastAsia="Times" w:hAnsi="Arial" w:cs="Arial"/>
          <w:b/>
          <w:iCs/>
          <w:kern w:val="32"/>
          <w:lang w:eastAsia="en-GB"/>
        </w:rPr>
        <w:t>controls check</w:t>
      </w:r>
      <w:bookmarkEnd w:id="16"/>
    </w:p>
    <w:p w:rsidR="003C6FDB" w:rsidRDefault="003C6FDB" w:rsidP="0059035C">
      <w:pPr>
        <w:spacing w:before="120" w:after="200"/>
        <w:ind w:left="851" w:right="616"/>
        <w:contextualSpacing/>
        <w:rPr>
          <w:rFonts w:ascii="Arial" w:eastAsia="Times" w:hAnsi="Arial" w:cs="Arial"/>
          <w:lang w:eastAsia="en-GB"/>
        </w:rPr>
      </w:pPr>
      <w:r w:rsidRPr="00544A66">
        <w:rPr>
          <w:rFonts w:ascii="Arial" w:eastAsia="Times" w:hAnsi="Arial" w:cs="Arial"/>
          <w:lang w:eastAsia="en-GB"/>
        </w:rPr>
        <w:t>On leaving the users’ network accounts are disabled. Closure of the network account will suspend access to the HR portal</w:t>
      </w:r>
      <w:r w:rsidR="0075759E">
        <w:rPr>
          <w:rFonts w:ascii="Arial" w:eastAsia="Times" w:hAnsi="Arial" w:cs="Arial"/>
          <w:lang w:eastAsia="en-GB"/>
        </w:rPr>
        <w:t>.</w:t>
      </w:r>
    </w:p>
    <w:p w:rsidR="0075759E" w:rsidRDefault="0075759E" w:rsidP="0059035C">
      <w:pPr>
        <w:spacing w:before="120" w:after="200"/>
        <w:ind w:left="851" w:right="616"/>
        <w:contextualSpacing/>
        <w:rPr>
          <w:rFonts w:ascii="Arial" w:eastAsia="Times" w:hAnsi="Arial" w:cs="Arial"/>
          <w:lang w:eastAsia="en-GB"/>
        </w:rPr>
      </w:pPr>
    </w:p>
    <w:p w:rsidR="0075759E" w:rsidRPr="00544A66" w:rsidRDefault="0075759E" w:rsidP="0059035C">
      <w:pPr>
        <w:spacing w:before="120" w:after="200"/>
        <w:ind w:left="851" w:right="616"/>
        <w:contextualSpacing/>
        <w:rPr>
          <w:rFonts w:ascii="Arial" w:eastAsia="Times" w:hAnsi="Arial" w:cs="Arial"/>
          <w:lang w:eastAsia="en-GB"/>
        </w:rPr>
      </w:pPr>
    </w:p>
    <w:p w:rsidR="0075759E" w:rsidRPr="0075759E" w:rsidRDefault="003C6FDB" w:rsidP="0075759E">
      <w:pPr>
        <w:keepNext/>
        <w:tabs>
          <w:tab w:val="left" w:pos="900"/>
          <w:tab w:val="num" w:pos="1418"/>
        </w:tabs>
        <w:spacing w:before="120" w:after="120"/>
        <w:ind w:left="851" w:right="616"/>
        <w:contextualSpacing/>
        <w:outlineLvl w:val="0"/>
        <w:rPr>
          <w:rFonts w:ascii="Arial" w:eastAsia="Times" w:hAnsi="Arial" w:cs="Arial"/>
          <w:b/>
          <w:bCs/>
          <w:kern w:val="32"/>
          <w:lang w:eastAsia="en-GB"/>
        </w:rPr>
      </w:pPr>
      <w:bookmarkStart w:id="17" w:name="_Toc391020495"/>
      <w:r w:rsidRPr="0075759E">
        <w:rPr>
          <w:rFonts w:ascii="Arial" w:eastAsia="Times" w:hAnsi="Arial" w:cs="Arial"/>
          <w:b/>
          <w:bCs/>
          <w:kern w:val="32"/>
          <w:lang w:eastAsia="en-GB"/>
        </w:rPr>
        <w:t>Remote Access Provision</w:t>
      </w:r>
      <w:bookmarkEnd w:id="17"/>
    </w:p>
    <w:p w:rsidR="003C6FDB" w:rsidRPr="0075759E" w:rsidRDefault="003C6FDB" w:rsidP="0075759E">
      <w:pPr>
        <w:pStyle w:val="ListParagraph"/>
        <w:keepNext/>
        <w:numPr>
          <w:ilvl w:val="0"/>
          <w:numId w:val="42"/>
        </w:numPr>
        <w:tabs>
          <w:tab w:val="num" w:pos="900"/>
          <w:tab w:val="num" w:pos="3261"/>
        </w:tabs>
        <w:spacing w:before="240" w:after="120"/>
        <w:ind w:right="616"/>
        <w:outlineLvl w:val="1"/>
        <w:rPr>
          <w:rFonts w:ascii="Arial" w:eastAsia="Times" w:hAnsi="Arial" w:cs="Arial"/>
          <w:b/>
          <w:iCs/>
          <w:kern w:val="32"/>
          <w:lang w:eastAsia="en-GB"/>
        </w:rPr>
      </w:pPr>
      <w:bookmarkStart w:id="18" w:name="_Toc391020496"/>
      <w:r w:rsidRPr="0075759E">
        <w:rPr>
          <w:rFonts w:ascii="Arial" w:eastAsia="Times" w:hAnsi="Arial" w:cs="Arial"/>
          <w:b/>
          <w:iCs/>
          <w:kern w:val="32"/>
          <w:lang w:eastAsia="en-GB"/>
        </w:rPr>
        <w:t>Overview</w:t>
      </w:r>
      <w:bookmarkEnd w:id="18"/>
    </w:p>
    <w:p w:rsidR="003C6FDB" w:rsidRDefault="003C6FDB" w:rsidP="0059035C">
      <w:pPr>
        <w:spacing w:before="120" w:after="200"/>
        <w:ind w:left="851" w:right="616"/>
        <w:contextualSpacing/>
        <w:rPr>
          <w:rFonts w:ascii="Arial" w:eastAsia="Times" w:hAnsi="Arial" w:cs="Arial"/>
          <w:lang w:val="en-US" w:eastAsia="en-GB"/>
        </w:rPr>
      </w:pPr>
      <w:r w:rsidRPr="00544A66">
        <w:rPr>
          <w:rFonts w:ascii="Arial" w:eastAsia="Times" w:hAnsi="Arial" w:cs="Arial"/>
          <w:lang w:val="en-US" w:eastAsia="en-GB"/>
        </w:rPr>
        <w:t xml:space="preserve">Remote access to the LBB network is only allowed from LBB Corporate and Partner corporately owned and managed machines. LBB and partner </w:t>
      </w:r>
      <w:proofErr w:type="spellStart"/>
      <w:r w:rsidRPr="00544A66">
        <w:rPr>
          <w:rFonts w:ascii="Arial" w:eastAsia="Times" w:hAnsi="Arial" w:cs="Arial"/>
          <w:lang w:val="en-US" w:eastAsia="en-GB"/>
        </w:rPr>
        <w:t>organisations</w:t>
      </w:r>
      <w:proofErr w:type="spellEnd"/>
      <w:r w:rsidRPr="00544A66">
        <w:rPr>
          <w:rFonts w:ascii="Arial" w:eastAsia="Times" w:hAnsi="Arial" w:cs="Arial"/>
          <w:lang w:val="en-US" w:eastAsia="en-GB"/>
        </w:rPr>
        <w:t xml:space="preserve"> must when working remotely use two factor authentication (2FA) to facilitate the connection. LBB use RSA tokens for this purpose.   </w:t>
      </w:r>
    </w:p>
    <w:p w:rsidR="0075759E" w:rsidRPr="00544A66" w:rsidRDefault="0075759E" w:rsidP="0059035C">
      <w:pPr>
        <w:spacing w:before="120" w:after="200"/>
        <w:ind w:left="851" w:right="616"/>
        <w:contextualSpacing/>
        <w:rPr>
          <w:rFonts w:ascii="Arial" w:eastAsia="Times" w:hAnsi="Arial" w:cs="Arial"/>
          <w:lang w:val="en-US" w:eastAsia="en-GB"/>
        </w:rPr>
      </w:pPr>
    </w:p>
    <w:p w:rsidR="0075759E" w:rsidRDefault="003C6FDB" w:rsidP="0059035C">
      <w:pPr>
        <w:spacing w:before="120" w:after="200"/>
        <w:ind w:left="851" w:right="616"/>
        <w:contextualSpacing/>
        <w:rPr>
          <w:rFonts w:ascii="Arial" w:eastAsia="Times" w:hAnsi="Arial" w:cs="Arial"/>
          <w:lang w:val="en-US" w:eastAsia="en-GB"/>
        </w:rPr>
      </w:pPr>
      <w:r w:rsidRPr="00544A66">
        <w:rPr>
          <w:rFonts w:ascii="Arial" w:eastAsia="Times" w:hAnsi="Arial" w:cs="Arial"/>
          <w:lang w:val="en-US" w:eastAsia="en-GB"/>
        </w:rPr>
        <w:t>External third parties given access to support applications are required to confirm in writing to the CSG Security Manager that the machines used for access are corporately owned and have current patching and anti-virus in place. The access given when properly authenticated users connect to Barnet systems is the same as those given when working from an office location</w:t>
      </w:r>
      <w:r w:rsidR="0075759E">
        <w:rPr>
          <w:rFonts w:ascii="Arial" w:eastAsia="Times" w:hAnsi="Arial" w:cs="Arial"/>
          <w:lang w:val="en-US" w:eastAsia="en-GB"/>
        </w:rPr>
        <w:t>.</w:t>
      </w:r>
    </w:p>
    <w:p w:rsidR="003C6FDB" w:rsidRPr="00544A66" w:rsidRDefault="003C6FDB" w:rsidP="0059035C">
      <w:pPr>
        <w:spacing w:before="120" w:after="200"/>
        <w:ind w:left="851" w:right="616"/>
        <w:contextualSpacing/>
        <w:rPr>
          <w:rFonts w:ascii="Arial" w:eastAsia="Times" w:hAnsi="Arial" w:cs="Arial"/>
          <w:lang w:val="en-US" w:eastAsia="en-GB"/>
        </w:rPr>
      </w:pPr>
      <w:r w:rsidRPr="00544A66">
        <w:rPr>
          <w:rFonts w:ascii="Arial" w:eastAsia="Times" w:hAnsi="Arial" w:cs="Arial"/>
          <w:lang w:val="en-US" w:eastAsia="en-GB"/>
        </w:rPr>
        <w:t xml:space="preserve"> </w:t>
      </w:r>
    </w:p>
    <w:p w:rsidR="003C6FDB" w:rsidRDefault="003C6FDB" w:rsidP="0059035C">
      <w:pPr>
        <w:spacing w:before="120" w:after="200"/>
        <w:ind w:left="851" w:right="616"/>
        <w:contextualSpacing/>
        <w:rPr>
          <w:rFonts w:ascii="Arial" w:eastAsia="Times" w:hAnsi="Arial" w:cs="Arial"/>
          <w:lang w:val="en-US" w:eastAsia="en-GB"/>
        </w:rPr>
      </w:pPr>
      <w:r w:rsidRPr="00544A66">
        <w:rPr>
          <w:rFonts w:ascii="Arial" w:eastAsia="Times" w:hAnsi="Arial" w:cs="Arial"/>
          <w:lang w:val="en-US" w:eastAsia="en-GB"/>
        </w:rPr>
        <w:t>User accounts required for support contractors are only normally made available for the support session so access periods can be controlled. In many cases the 2FA RSA tokens are not given to the support contractor but are held within Capita CSG to further control the ability to access. In these cases the support contractor must dial the CSG ICT infrastructure team to gain access to the token codes required t</w:t>
      </w:r>
      <w:r w:rsidR="0075759E">
        <w:rPr>
          <w:rFonts w:ascii="Arial" w:eastAsia="Times" w:hAnsi="Arial" w:cs="Arial"/>
          <w:lang w:val="en-US" w:eastAsia="en-GB"/>
        </w:rPr>
        <w:t xml:space="preserve">o be able to access the network. </w:t>
      </w:r>
      <w:r w:rsidRPr="00544A66">
        <w:rPr>
          <w:rFonts w:ascii="Arial" w:eastAsia="Times" w:hAnsi="Arial" w:cs="Arial"/>
          <w:lang w:val="en-US" w:eastAsia="en-GB"/>
        </w:rPr>
        <w:t>This policy can be varied by exception.</w:t>
      </w:r>
      <w:r w:rsidRPr="00544A66">
        <w:rPr>
          <w:rFonts w:ascii="Arial" w:hAnsi="Arial" w:cs="Arial"/>
        </w:rPr>
        <w:t xml:space="preserve"> </w:t>
      </w:r>
      <w:r w:rsidRPr="00544A66">
        <w:rPr>
          <w:rFonts w:ascii="Arial" w:eastAsia="Times" w:hAnsi="Arial" w:cs="Arial"/>
          <w:lang w:val="en-US" w:eastAsia="en-GB"/>
        </w:rPr>
        <w:t>If there is an agreed need to access systems for support purposes outside normal working hours</w:t>
      </w:r>
      <w:r w:rsidR="0075759E">
        <w:rPr>
          <w:rFonts w:ascii="Arial" w:eastAsia="Times" w:hAnsi="Arial" w:cs="Arial"/>
          <w:lang w:val="en-US" w:eastAsia="en-GB"/>
        </w:rPr>
        <w:t>.</w:t>
      </w:r>
    </w:p>
    <w:p w:rsidR="0075759E" w:rsidRPr="00544A66" w:rsidRDefault="0075759E" w:rsidP="0059035C">
      <w:pPr>
        <w:spacing w:before="120" w:after="200"/>
        <w:ind w:left="851" w:right="616"/>
        <w:contextualSpacing/>
        <w:rPr>
          <w:rFonts w:ascii="Arial" w:eastAsia="Times" w:hAnsi="Arial" w:cs="Arial"/>
          <w:lang w:val="en-US" w:eastAsia="en-GB"/>
        </w:rPr>
      </w:pPr>
    </w:p>
    <w:p w:rsidR="003C6FDB" w:rsidRPr="00544A66" w:rsidRDefault="003C6FDB" w:rsidP="0059035C">
      <w:pPr>
        <w:spacing w:before="120" w:after="200"/>
        <w:ind w:left="851" w:right="616"/>
        <w:contextualSpacing/>
        <w:rPr>
          <w:rFonts w:ascii="Arial" w:eastAsia="Times" w:hAnsi="Arial" w:cs="Arial"/>
          <w:lang w:val="en-US" w:eastAsia="en-GB"/>
        </w:rPr>
      </w:pPr>
      <w:r w:rsidRPr="00544A66">
        <w:rPr>
          <w:rFonts w:ascii="Arial" w:eastAsia="Times" w:hAnsi="Arial" w:cs="Arial"/>
          <w:lang w:val="en-US" w:eastAsia="en-GB"/>
        </w:rPr>
        <w:t>Any directly connecting organization (e.g. a directly connected VPN) must be subject to a CAPITA Network Security Assessment (NSA) carried out by Capita security staff and the users validated against an active directory (AD) entry. Contracts covering the access and purpose of the access must be place before VPN access is granted</w:t>
      </w:r>
      <w:r w:rsidR="00F84DDB">
        <w:rPr>
          <w:rFonts w:ascii="Arial" w:eastAsia="Times" w:hAnsi="Arial" w:cs="Arial"/>
          <w:lang w:val="en-US" w:eastAsia="en-GB"/>
        </w:rPr>
        <w:t>.</w:t>
      </w:r>
      <w:r w:rsidRPr="00544A66">
        <w:rPr>
          <w:rFonts w:ascii="Arial" w:eastAsia="Times" w:hAnsi="Arial" w:cs="Arial"/>
          <w:lang w:val="en-US" w:eastAsia="en-GB"/>
        </w:rPr>
        <w:t xml:space="preserve"> </w:t>
      </w:r>
    </w:p>
    <w:p w:rsidR="00F84DDB" w:rsidRPr="00544A66" w:rsidRDefault="003C6FDB" w:rsidP="00F84DDB">
      <w:pPr>
        <w:spacing w:before="120" w:after="200"/>
        <w:ind w:left="851" w:right="616"/>
        <w:contextualSpacing/>
        <w:rPr>
          <w:rFonts w:ascii="Arial" w:hAnsi="Arial" w:cs="Arial"/>
          <w:lang w:eastAsia="en-GB"/>
        </w:rPr>
      </w:pPr>
      <w:r w:rsidRPr="00544A66">
        <w:rPr>
          <w:rFonts w:ascii="Arial" w:hAnsi="Arial" w:cs="Arial"/>
          <w:lang w:eastAsia="en-GB"/>
        </w:rPr>
        <w:t xml:space="preserve">Remote access must be via corporately managed devices. In normal circumstances users should not attempt access from personally owned computers or other personally owned </w:t>
      </w:r>
      <w:r w:rsidRPr="00544A66">
        <w:rPr>
          <w:rFonts w:ascii="Arial" w:hAnsi="Arial" w:cs="Arial"/>
          <w:lang w:eastAsia="en-GB"/>
        </w:rPr>
        <w:lastRenderedPageBreak/>
        <w:t xml:space="preserve">devices which are not specifically authorised. Any such attempt is a breach of the remote access policy. </w:t>
      </w:r>
    </w:p>
    <w:p w:rsidR="003C6FDB" w:rsidRPr="00F84DDB" w:rsidRDefault="003C6FDB" w:rsidP="00F84DDB">
      <w:pPr>
        <w:pStyle w:val="ListParagraph"/>
        <w:keepNext/>
        <w:numPr>
          <w:ilvl w:val="0"/>
          <w:numId w:val="42"/>
        </w:numPr>
        <w:tabs>
          <w:tab w:val="num" w:pos="900"/>
          <w:tab w:val="num" w:pos="3261"/>
        </w:tabs>
        <w:spacing w:before="240" w:after="120"/>
        <w:ind w:right="616"/>
        <w:outlineLvl w:val="1"/>
        <w:rPr>
          <w:rFonts w:ascii="Arial" w:eastAsia="Times" w:hAnsi="Arial" w:cs="Arial"/>
          <w:b/>
          <w:iCs/>
          <w:kern w:val="32"/>
          <w:lang w:eastAsia="en-GB"/>
        </w:rPr>
      </w:pPr>
      <w:bookmarkStart w:id="19" w:name="_Toc391020497"/>
      <w:r w:rsidRPr="00F84DDB">
        <w:rPr>
          <w:rFonts w:ascii="Arial" w:eastAsia="Times" w:hAnsi="Arial" w:cs="Arial"/>
          <w:b/>
          <w:iCs/>
          <w:kern w:val="32"/>
          <w:lang w:eastAsia="en-GB"/>
        </w:rPr>
        <w:t>Controls Process</w:t>
      </w:r>
      <w:bookmarkEnd w:id="19"/>
    </w:p>
    <w:p w:rsidR="003C6FDB" w:rsidRDefault="003C6FDB" w:rsidP="0059035C">
      <w:pPr>
        <w:spacing w:before="120" w:after="200"/>
        <w:ind w:left="851" w:right="616"/>
        <w:contextualSpacing/>
        <w:rPr>
          <w:rFonts w:ascii="Arial" w:eastAsia="Times" w:hAnsi="Arial" w:cs="Arial"/>
          <w:lang w:val="en-US" w:eastAsia="en-GB"/>
        </w:rPr>
      </w:pPr>
      <w:r w:rsidRPr="00544A66">
        <w:rPr>
          <w:rFonts w:ascii="Arial" w:eastAsia="Times" w:hAnsi="Arial" w:cs="Arial"/>
          <w:lang w:val="en-US" w:eastAsia="en-GB"/>
        </w:rPr>
        <w:t xml:space="preserve">Users request the issue of an RSA Token via the service desk with a service request. </w:t>
      </w:r>
    </w:p>
    <w:p w:rsidR="00F84DDB" w:rsidRDefault="00F84DDB" w:rsidP="0059035C">
      <w:pPr>
        <w:spacing w:before="120" w:after="200"/>
        <w:ind w:left="851" w:right="616"/>
        <w:contextualSpacing/>
        <w:rPr>
          <w:rFonts w:ascii="Arial" w:eastAsia="Times" w:hAnsi="Arial" w:cs="Arial"/>
          <w:lang w:val="en-US" w:eastAsia="en-GB"/>
        </w:rPr>
      </w:pPr>
    </w:p>
    <w:p w:rsidR="00F84DDB" w:rsidRPr="00544A66" w:rsidRDefault="00F84DDB" w:rsidP="0059035C">
      <w:pPr>
        <w:spacing w:before="120" w:after="200"/>
        <w:ind w:left="851" w:right="616"/>
        <w:contextualSpacing/>
        <w:rPr>
          <w:rFonts w:ascii="Arial" w:eastAsia="Times" w:hAnsi="Arial" w:cs="Arial"/>
          <w:lang w:val="en-US" w:eastAsia="en-GB"/>
        </w:rPr>
      </w:pPr>
    </w:p>
    <w:p w:rsidR="003C6FDB" w:rsidRDefault="003C6FDB" w:rsidP="00B12A76">
      <w:pPr>
        <w:keepNext/>
        <w:tabs>
          <w:tab w:val="left" w:pos="900"/>
          <w:tab w:val="num" w:pos="1418"/>
        </w:tabs>
        <w:spacing w:before="120" w:after="120"/>
        <w:ind w:left="851" w:right="616"/>
        <w:contextualSpacing/>
        <w:outlineLvl w:val="0"/>
        <w:rPr>
          <w:rFonts w:ascii="Arial" w:eastAsia="Times" w:hAnsi="Arial" w:cs="Arial"/>
          <w:b/>
          <w:bCs/>
          <w:noProof/>
          <w:kern w:val="32"/>
          <w:lang w:val="en-US" w:eastAsia="en-GB"/>
        </w:rPr>
      </w:pPr>
      <w:bookmarkStart w:id="20" w:name="_Toc391020504"/>
      <w:r w:rsidRPr="00F84DDB">
        <w:rPr>
          <w:rFonts w:ascii="Arial" w:eastAsia="Times" w:hAnsi="Arial" w:cs="Arial"/>
          <w:b/>
          <w:bCs/>
          <w:noProof/>
          <w:kern w:val="32"/>
          <w:lang w:val="en-US" w:eastAsia="en-GB"/>
        </w:rPr>
        <w:t>Security Breaches</w:t>
      </w:r>
      <w:bookmarkEnd w:id="20"/>
    </w:p>
    <w:p w:rsidR="00F84DDB" w:rsidRPr="00F84DDB" w:rsidRDefault="00F84DDB" w:rsidP="00B12A76">
      <w:pPr>
        <w:keepNext/>
        <w:tabs>
          <w:tab w:val="left" w:pos="900"/>
          <w:tab w:val="num" w:pos="1418"/>
        </w:tabs>
        <w:spacing w:before="120" w:after="120"/>
        <w:ind w:left="851" w:right="616"/>
        <w:contextualSpacing/>
        <w:outlineLvl w:val="0"/>
        <w:rPr>
          <w:rFonts w:ascii="Arial" w:eastAsia="Times" w:hAnsi="Arial" w:cs="Arial"/>
          <w:b/>
          <w:bCs/>
          <w:noProof/>
          <w:kern w:val="32"/>
          <w:lang w:val="en-US" w:eastAsia="en-GB"/>
        </w:rPr>
      </w:pPr>
    </w:p>
    <w:p w:rsidR="003C6FDB" w:rsidRPr="00544A66" w:rsidRDefault="003C6FDB" w:rsidP="0059035C">
      <w:pPr>
        <w:spacing w:before="120" w:after="200"/>
        <w:ind w:left="851" w:right="616"/>
        <w:contextualSpacing/>
        <w:rPr>
          <w:rFonts w:ascii="Arial" w:hAnsi="Arial" w:cs="Arial"/>
          <w:lang w:eastAsia="en-GB"/>
        </w:rPr>
      </w:pPr>
      <w:r w:rsidRPr="00544A66">
        <w:rPr>
          <w:rFonts w:ascii="Arial" w:eastAsia="Times" w:hAnsi="Arial" w:cs="Arial"/>
          <w:lang w:val="en-US" w:eastAsia="en-GB"/>
        </w:rPr>
        <w:t xml:space="preserve">Any suspected security breaches, or loss of equipment must be reported immediately to the Service Desk and logged with a service request. If it is suspected that LBB information has been compromised the incident must be reported immediately to LBB’s Information Management Team. Reported security breaches will be investigated in line with the </w:t>
      </w:r>
      <w:r w:rsidRPr="00544A66">
        <w:rPr>
          <w:rFonts w:ascii="Arial" w:hAnsi="Arial" w:cs="Arial"/>
          <w:lang w:eastAsia="en-GB"/>
        </w:rPr>
        <w:t>Security Incident Management Policy.</w:t>
      </w:r>
      <w:bookmarkStart w:id="21" w:name="_GoBack"/>
      <w:bookmarkEnd w:id="21"/>
    </w:p>
    <w:p w:rsidR="00F84DDB" w:rsidRDefault="00F84DDB" w:rsidP="0059035C">
      <w:pPr>
        <w:pStyle w:val="ListParagraph"/>
        <w:ind w:left="851" w:right="616"/>
        <w:rPr>
          <w:rFonts w:ascii="Arial" w:hAnsi="Arial" w:cs="Arial"/>
          <w:b/>
        </w:rPr>
      </w:pPr>
    </w:p>
    <w:p w:rsidR="004E548B" w:rsidRPr="00544A66" w:rsidRDefault="00487313" w:rsidP="0059035C">
      <w:pPr>
        <w:pStyle w:val="ListParagraph"/>
        <w:ind w:left="851" w:right="616"/>
        <w:rPr>
          <w:rFonts w:ascii="Arial" w:hAnsi="Arial" w:cs="Arial"/>
          <w:b/>
        </w:rPr>
      </w:pPr>
      <w:r w:rsidRPr="00544A66">
        <w:rPr>
          <w:rFonts w:ascii="Arial" w:hAnsi="Arial" w:cs="Arial"/>
          <w:b/>
        </w:rPr>
        <w:t xml:space="preserve">Reviewed </w:t>
      </w:r>
      <w:r w:rsidR="00922E7B" w:rsidRPr="00544A66">
        <w:rPr>
          <w:rFonts w:ascii="Arial" w:hAnsi="Arial" w:cs="Arial"/>
          <w:b/>
        </w:rPr>
        <w:t>April 2016</w:t>
      </w:r>
    </w:p>
    <w:sectPr w:rsidR="004E548B" w:rsidRPr="00544A66" w:rsidSect="00552619">
      <w:headerReference w:type="first" r:id="rId8"/>
      <w:pgSz w:w="12240" w:h="15840"/>
      <w:pgMar w:top="1276" w:right="567" w:bottom="1276"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9E" w:rsidRDefault="0075759E" w:rsidP="00915982">
      <w:r>
        <w:separator/>
      </w:r>
    </w:p>
  </w:endnote>
  <w:endnote w:type="continuationSeparator" w:id="0">
    <w:p w:rsidR="0075759E" w:rsidRDefault="0075759E" w:rsidP="0091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9E" w:rsidRDefault="0075759E" w:rsidP="00915982">
      <w:r>
        <w:separator/>
      </w:r>
    </w:p>
  </w:footnote>
  <w:footnote w:type="continuationSeparator" w:id="0">
    <w:p w:rsidR="0075759E" w:rsidRDefault="0075759E" w:rsidP="00915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9E" w:rsidRPr="00F93083" w:rsidRDefault="0075759E" w:rsidP="0059035C">
    <w:pPr>
      <w:spacing w:before="120" w:after="120"/>
      <w:ind w:left="851" w:right="616"/>
      <w:jc w:val="right"/>
      <w:rPr>
        <w:rFonts w:ascii="Arial" w:hAnsi="Arial" w:cs="Arial"/>
      </w:rPr>
    </w:pPr>
    <w:r>
      <w:rPr>
        <w:noProof/>
        <w:lang w:eastAsia="en-GB"/>
      </w:rPr>
      <w:drawing>
        <wp:anchor distT="0" distB="0" distL="114300" distR="114300" simplePos="0" relativeHeight="251658240" behindDoc="1" locked="0" layoutInCell="1" allowOverlap="1" wp14:anchorId="027C6691" wp14:editId="79778178">
          <wp:simplePos x="0" y="0"/>
          <wp:positionH relativeFrom="page">
            <wp:posOffset>0</wp:posOffset>
          </wp:positionH>
          <wp:positionV relativeFrom="page">
            <wp:posOffset>-931000</wp:posOffset>
          </wp:positionV>
          <wp:extent cx="7772400" cy="10998926"/>
          <wp:effectExtent l="228600" t="228600" r="228600" b="221615"/>
          <wp:wrapNone/>
          <wp:docPr id="1" name="Picture 1" descr="Description: Print and Design: Common_Files:•Templates:Indesign: Generic:000000_A4 Wor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int and Design: Common_Files:•Templates:Indesign: Generic:000000_A4 Word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998926"/>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E70B8E">
      <w:rPr>
        <w:rFonts w:ascii="Arial" w:hAnsi="Arial" w:cs="Arial"/>
        <w:i/>
      </w:rPr>
      <w:t xml:space="preserve">CC logo                                                                                           </w:t>
    </w:r>
  </w:p>
  <w:p w:rsidR="0075759E" w:rsidRPr="00AA3ADA" w:rsidRDefault="0075759E" w:rsidP="00586F13">
    <w:pPr>
      <w:pBdr>
        <w:top w:val="single" w:sz="4" w:space="1" w:color="7030A0"/>
        <w:left w:val="single" w:sz="4" w:space="0" w:color="7030A0"/>
        <w:bottom w:val="single" w:sz="4" w:space="1" w:color="7030A0"/>
        <w:right w:val="single" w:sz="4" w:space="4" w:color="7030A0"/>
      </w:pBdr>
      <w:spacing w:before="120" w:after="120"/>
      <w:rPr>
        <w:rFonts w:ascii="Arial" w:hAnsi="Arial"/>
        <w:b/>
        <w:sz w:val="22"/>
        <w:szCs w:val="22"/>
      </w:rPr>
    </w:pPr>
    <w:r w:rsidRPr="00AA3ADA">
      <w:rPr>
        <w:rFonts w:ascii="Arial" w:hAnsi="Arial"/>
        <w:b/>
        <w:sz w:val="22"/>
        <w:szCs w:val="22"/>
      </w:rPr>
      <w:t xml:space="preserve">Safeguarding and Welfare Requirement: Information and </w:t>
    </w:r>
    <w:r>
      <w:rPr>
        <w:rFonts w:ascii="Arial" w:hAnsi="Arial"/>
        <w:b/>
        <w:sz w:val="22"/>
        <w:szCs w:val="22"/>
      </w:rPr>
      <w:t>R</w:t>
    </w:r>
    <w:r w:rsidRPr="00AA3ADA">
      <w:rPr>
        <w:rFonts w:ascii="Arial" w:hAnsi="Arial"/>
        <w:b/>
        <w:sz w:val="22"/>
        <w:szCs w:val="22"/>
      </w:rPr>
      <w:t>ecords</w:t>
    </w:r>
  </w:p>
  <w:p w:rsidR="0075759E" w:rsidRPr="00AA3ADA" w:rsidRDefault="0075759E" w:rsidP="00586F13">
    <w:pPr>
      <w:pBdr>
        <w:top w:val="single" w:sz="4" w:space="1" w:color="7030A0"/>
        <w:left w:val="single" w:sz="4" w:space="0" w:color="7030A0"/>
        <w:bottom w:val="single" w:sz="4" w:space="1" w:color="7030A0"/>
        <w:right w:val="single" w:sz="4" w:space="4" w:color="7030A0"/>
      </w:pBdr>
      <w:spacing w:before="120" w:after="120"/>
      <w:rPr>
        <w:rFonts w:ascii="Arial" w:hAnsi="Arial"/>
        <w:sz w:val="22"/>
        <w:szCs w:val="22"/>
      </w:rPr>
    </w:pPr>
    <w:r w:rsidRPr="0073506C">
      <w:rPr>
        <w:rFonts w:ascii="Arial" w:hAnsi="Arial"/>
        <w:sz w:val="22"/>
        <w:szCs w:val="22"/>
      </w:rPr>
      <w:t>Confidential information and records about staff and children must be held securely and only accessible and</w:t>
    </w:r>
    <w:r>
      <w:rPr>
        <w:rFonts w:ascii="Arial" w:hAnsi="Arial"/>
        <w:sz w:val="22"/>
        <w:szCs w:val="22"/>
      </w:rPr>
      <w:t xml:space="preserve"> </w:t>
    </w:r>
    <w:r w:rsidRPr="0073506C">
      <w:rPr>
        <w:rFonts w:ascii="Arial" w:hAnsi="Arial"/>
        <w:sz w:val="22"/>
        <w:szCs w:val="22"/>
      </w:rPr>
      <w:t>available to those who have a right or professional need to see them.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0030"/>
    <w:multiLevelType w:val="hybridMultilevel"/>
    <w:tmpl w:val="D9E82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940E4"/>
    <w:multiLevelType w:val="hybridMultilevel"/>
    <w:tmpl w:val="3384C2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9C02BDA"/>
    <w:multiLevelType w:val="hybridMultilevel"/>
    <w:tmpl w:val="F6ACB4E4"/>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C4FD2"/>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5">
    <w:nsid w:val="112D239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nsid w:val="15661514"/>
    <w:multiLevelType w:val="hybridMultilevel"/>
    <w:tmpl w:val="A7D2CF42"/>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330075"/>
    <w:multiLevelType w:val="hybridMultilevel"/>
    <w:tmpl w:val="8348E2A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06627B"/>
    <w:multiLevelType w:val="hybridMultilevel"/>
    <w:tmpl w:val="97E6D1CA"/>
    <w:lvl w:ilvl="0" w:tplc="9872EF62">
      <w:start w:val="1"/>
      <w:numFmt w:val="bullet"/>
      <w:lvlText w:val=""/>
      <w:lvlJc w:val="left"/>
      <w:pPr>
        <w:ind w:left="360" w:hanging="360"/>
      </w:pPr>
      <w:rPr>
        <w:rFonts w:ascii="Wingdings" w:hAnsi="Wingdings"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3A0B8A"/>
    <w:multiLevelType w:val="hybridMultilevel"/>
    <w:tmpl w:val="A796B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8931CC"/>
    <w:multiLevelType w:val="singleLevel"/>
    <w:tmpl w:val="0809000F"/>
    <w:lvl w:ilvl="0">
      <w:start w:val="1"/>
      <w:numFmt w:val="decimal"/>
      <w:lvlText w:val="%1."/>
      <w:lvlJc w:val="left"/>
      <w:pPr>
        <w:tabs>
          <w:tab w:val="num" w:pos="360"/>
        </w:tabs>
        <w:ind w:left="360" w:hanging="360"/>
      </w:pPr>
    </w:lvl>
  </w:abstractNum>
  <w:abstractNum w:abstractNumId="11">
    <w:nsid w:val="264141D7"/>
    <w:multiLevelType w:val="hybridMultilevel"/>
    <w:tmpl w:val="41F483BA"/>
    <w:lvl w:ilvl="0" w:tplc="C5026B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6125FE"/>
    <w:multiLevelType w:val="hybridMultilevel"/>
    <w:tmpl w:val="F1305E7A"/>
    <w:lvl w:ilvl="0" w:tplc="0CB0134A">
      <w:start w:val="1"/>
      <w:numFmt w:val="lowerLetter"/>
      <w:lvlText w:val="%1)"/>
      <w:lvlJc w:val="left"/>
      <w:pPr>
        <w:ind w:left="1211" w:hanging="360"/>
      </w:pPr>
      <w:rPr>
        <w:rFonts w:hint="default"/>
        <w:i/>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2CFD2FCD"/>
    <w:multiLevelType w:val="hybridMultilevel"/>
    <w:tmpl w:val="0C08F7B8"/>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C006FC"/>
    <w:multiLevelType w:val="hybridMultilevel"/>
    <w:tmpl w:val="AC5CD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8A341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7">
    <w:nsid w:val="36C3132B"/>
    <w:multiLevelType w:val="hybridMultilevel"/>
    <w:tmpl w:val="069CD0B0"/>
    <w:lvl w:ilvl="0" w:tplc="7110EC4A">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280C97"/>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nsid w:val="4047124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nsid w:val="422F47E8"/>
    <w:multiLevelType w:val="hybridMultilevel"/>
    <w:tmpl w:val="B554D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31A094D"/>
    <w:multiLevelType w:val="hybridMultilevel"/>
    <w:tmpl w:val="EFDEA7A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2">
    <w:nsid w:val="43E44E17"/>
    <w:multiLevelType w:val="hybridMultilevel"/>
    <w:tmpl w:val="F9AE14F8"/>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B8149E"/>
    <w:multiLevelType w:val="hybridMultilevel"/>
    <w:tmpl w:val="589CABF4"/>
    <w:lvl w:ilvl="0" w:tplc="C5026B0E">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76B06D8"/>
    <w:multiLevelType w:val="hybridMultilevel"/>
    <w:tmpl w:val="8932DDB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9B3A4D"/>
    <w:multiLevelType w:val="hybridMultilevel"/>
    <w:tmpl w:val="633ED6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DD2393D"/>
    <w:multiLevelType w:val="hybridMultilevel"/>
    <w:tmpl w:val="3736857E"/>
    <w:lvl w:ilvl="0" w:tplc="B816B068">
      <w:start w:val="1"/>
      <w:numFmt w:val="lowerLetter"/>
      <w:lvlText w:val="%1)"/>
      <w:lvlJc w:val="left"/>
      <w:pPr>
        <w:ind w:left="1211" w:hanging="360"/>
      </w:pPr>
      <w:rPr>
        <w:rFonts w:hint="default"/>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nsid w:val="55474F05"/>
    <w:multiLevelType w:val="hybridMultilevel"/>
    <w:tmpl w:val="911E9BAC"/>
    <w:lvl w:ilvl="0" w:tplc="B61AB240">
      <w:start w:val="1"/>
      <w:numFmt w:val="bullet"/>
      <w:lvlText w:val=""/>
      <w:lvlJc w:val="left"/>
      <w:pPr>
        <w:ind w:left="360" w:hanging="360"/>
      </w:pPr>
      <w:rPr>
        <w:rFonts w:ascii="Wingdings" w:hAnsi="Wingdings" w:hint="default"/>
        <w:color w:val="89778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D8F0AA7"/>
    <w:multiLevelType w:val="hybridMultilevel"/>
    <w:tmpl w:val="DDEE76A4"/>
    <w:lvl w:ilvl="0" w:tplc="E532681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nsid w:val="625B7C87"/>
    <w:multiLevelType w:val="hybridMultilevel"/>
    <w:tmpl w:val="FCB0A19A"/>
    <w:lvl w:ilvl="0" w:tplc="F4841DF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nsid w:val="649B4C0B"/>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32">
    <w:nsid w:val="6AD07AF8"/>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3">
    <w:nsid w:val="6CCF1D2A"/>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34">
    <w:nsid w:val="6E0E4C52"/>
    <w:multiLevelType w:val="hybridMultilevel"/>
    <w:tmpl w:val="65E0C8F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E853BC3"/>
    <w:multiLevelType w:val="hybridMultilevel"/>
    <w:tmpl w:val="DEA6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B140A5"/>
    <w:multiLevelType w:val="hybridMultilevel"/>
    <w:tmpl w:val="4F34FA4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75C9768B"/>
    <w:multiLevelType w:val="hybridMultilevel"/>
    <w:tmpl w:val="B7FCED4E"/>
    <w:lvl w:ilvl="0" w:tplc="093803C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nsid w:val="7731750C"/>
    <w:multiLevelType w:val="singleLevel"/>
    <w:tmpl w:val="3B2A31FE"/>
    <w:lvl w:ilvl="0">
      <w:start w:val="1"/>
      <w:numFmt w:val="decimal"/>
      <w:lvlText w:val="%1."/>
      <w:lvlJc w:val="left"/>
      <w:pPr>
        <w:tabs>
          <w:tab w:val="num" w:pos="720"/>
        </w:tabs>
        <w:ind w:left="720" w:hanging="720"/>
      </w:pPr>
      <w:rPr>
        <w:rFonts w:hint="default"/>
      </w:rPr>
    </w:lvl>
  </w:abstractNum>
  <w:abstractNum w:abstractNumId="39">
    <w:nsid w:val="78F05495"/>
    <w:multiLevelType w:val="hybridMultilevel"/>
    <w:tmpl w:val="2D2EB57A"/>
    <w:lvl w:ilvl="0" w:tplc="B61AB240">
      <w:start w:val="1"/>
      <w:numFmt w:val="bullet"/>
      <w:lvlText w:val=""/>
      <w:lvlJc w:val="left"/>
      <w:pPr>
        <w:ind w:left="360" w:hanging="360"/>
      </w:pPr>
      <w:rPr>
        <w:rFonts w:ascii="Wingdings" w:hAnsi="Wingdings" w:hint="default"/>
        <w:color w:val="89778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A768D8"/>
    <w:multiLevelType w:val="hybridMultilevel"/>
    <w:tmpl w:val="D8224F4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594E37"/>
    <w:multiLevelType w:val="singleLevel"/>
    <w:tmpl w:val="001471E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8"/>
  </w:num>
  <w:num w:numId="3">
    <w:abstractNumId w:val="33"/>
  </w:num>
  <w:num w:numId="4">
    <w:abstractNumId w:val="4"/>
  </w:num>
  <w:num w:numId="5">
    <w:abstractNumId w:val="31"/>
  </w:num>
  <w:num w:numId="6">
    <w:abstractNumId w:val="10"/>
  </w:num>
  <w:num w:numId="7">
    <w:abstractNumId w:val="5"/>
  </w:num>
  <w:num w:numId="8">
    <w:abstractNumId w:val="16"/>
  </w:num>
  <w:num w:numId="9">
    <w:abstractNumId w:val="41"/>
  </w:num>
  <w:num w:numId="10">
    <w:abstractNumId w:val="32"/>
  </w:num>
  <w:num w:numId="11">
    <w:abstractNumId w:val="18"/>
  </w:num>
  <w:num w:numId="12">
    <w:abstractNumId w:val="19"/>
  </w:num>
  <w:num w:numId="13">
    <w:abstractNumId w:val="0"/>
  </w:num>
  <w:num w:numId="14">
    <w:abstractNumId w:val="20"/>
  </w:num>
  <w:num w:numId="15">
    <w:abstractNumId w:val="15"/>
  </w:num>
  <w:num w:numId="16">
    <w:abstractNumId w:val="21"/>
  </w:num>
  <w:num w:numId="17">
    <w:abstractNumId w:val="9"/>
  </w:num>
  <w:num w:numId="18">
    <w:abstractNumId w:val="36"/>
  </w:num>
  <w:num w:numId="19">
    <w:abstractNumId w:val="17"/>
  </w:num>
  <w:num w:numId="20">
    <w:abstractNumId w:val="40"/>
  </w:num>
  <w:num w:numId="21">
    <w:abstractNumId w:val="2"/>
  </w:num>
  <w:num w:numId="22">
    <w:abstractNumId w:val="6"/>
  </w:num>
  <w:num w:numId="23">
    <w:abstractNumId w:val="35"/>
  </w:num>
  <w:num w:numId="24">
    <w:abstractNumId w:val="7"/>
  </w:num>
  <w:num w:numId="25">
    <w:abstractNumId w:val="25"/>
  </w:num>
  <w:num w:numId="26">
    <w:abstractNumId w:val="39"/>
  </w:num>
  <w:num w:numId="27">
    <w:abstractNumId w:val="13"/>
  </w:num>
  <w:num w:numId="28">
    <w:abstractNumId w:val="22"/>
  </w:num>
  <w:num w:numId="29">
    <w:abstractNumId w:val="28"/>
  </w:num>
  <w:num w:numId="30">
    <w:abstractNumId w:val="26"/>
  </w:num>
  <w:num w:numId="31">
    <w:abstractNumId w:val="23"/>
  </w:num>
  <w:num w:numId="32">
    <w:abstractNumId w:val="11"/>
  </w:num>
  <w:num w:numId="33">
    <w:abstractNumId w:val="8"/>
  </w:num>
  <w:num w:numId="34">
    <w:abstractNumId w:val="3"/>
  </w:num>
  <w:num w:numId="35">
    <w:abstractNumId w:val="34"/>
  </w:num>
  <w:num w:numId="36">
    <w:abstractNumId w:val="14"/>
  </w:num>
  <w:num w:numId="37">
    <w:abstractNumId w:val="24"/>
  </w:num>
  <w:num w:numId="38">
    <w:abstractNumId w:val="37"/>
  </w:num>
  <w:num w:numId="39">
    <w:abstractNumId w:val="12"/>
  </w:num>
  <w:num w:numId="40">
    <w:abstractNumId w:val="30"/>
  </w:num>
  <w:num w:numId="41">
    <w:abstractNumId w:val="2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B0"/>
    <w:rsid w:val="0003609C"/>
    <w:rsid w:val="00044331"/>
    <w:rsid w:val="000475EA"/>
    <w:rsid w:val="00083DE7"/>
    <w:rsid w:val="0008475B"/>
    <w:rsid w:val="000945B2"/>
    <w:rsid w:val="000F0955"/>
    <w:rsid w:val="001103F0"/>
    <w:rsid w:val="001252E6"/>
    <w:rsid w:val="001371D6"/>
    <w:rsid w:val="00171AEA"/>
    <w:rsid w:val="00184342"/>
    <w:rsid w:val="001E75A3"/>
    <w:rsid w:val="00232885"/>
    <w:rsid w:val="00243836"/>
    <w:rsid w:val="00243A68"/>
    <w:rsid w:val="002449AE"/>
    <w:rsid w:val="0027798A"/>
    <w:rsid w:val="002808A9"/>
    <w:rsid w:val="002A20C7"/>
    <w:rsid w:val="002D4069"/>
    <w:rsid w:val="002F4762"/>
    <w:rsid w:val="002F7430"/>
    <w:rsid w:val="0039054C"/>
    <w:rsid w:val="0039328F"/>
    <w:rsid w:val="003C6FDB"/>
    <w:rsid w:val="003E0F7B"/>
    <w:rsid w:val="003F26A5"/>
    <w:rsid w:val="00435D8D"/>
    <w:rsid w:val="0046362B"/>
    <w:rsid w:val="004644F1"/>
    <w:rsid w:val="004723B9"/>
    <w:rsid w:val="004745A7"/>
    <w:rsid w:val="00487313"/>
    <w:rsid w:val="004E548B"/>
    <w:rsid w:val="00517E22"/>
    <w:rsid w:val="00526248"/>
    <w:rsid w:val="00542087"/>
    <w:rsid w:val="00544A66"/>
    <w:rsid w:val="00552619"/>
    <w:rsid w:val="005673E7"/>
    <w:rsid w:val="005707D8"/>
    <w:rsid w:val="005769C8"/>
    <w:rsid w:val="00586F13"/>
    <w:rsid w:val="0058728C"/>
    <w:rsid w:val="0059035C"/>
    <w:rsid w:val="00592751"/>
    <w:rsid w:val="005A4BB7"/>
    <w:rsid w:val="006009BC"/>
    <w:rsid w:val="006019D5"/>
    <w:rsid w:val="006060CD"/>
    <w:rsid w:val="0061278B"/>
    <w:rsid w:val="00612963"/>
    <w:rsid w:val="006376ED"/>
    <w:rsid w:val="00655AED"/>
    <w:rsid w:val="00666047"/>
    <w:rsid w:val="006773E9"/>
    <w:rsid w:val="006827A8"/>
    <w:rsid w:val="00685EDF"/>
    <w:rsid w:val="006D076E"/>
    <w:rsid w:val="006E25EC"/>
    <w:rsid w:val="006E63E7"/>
    <w:rsid w:val="006F1796"/>
    <w:rsid w:val="006F428D"/>
    <w:rsid w:val="00715EBA"/>
    <w:rsid w:val="007216BF"/>
    <w:rsid w:val="00725C13"/>
    <w:rsid w:val="0073506C"/>
    <w:rsid w:val="00754DB7"/>
    <w:rsid w:val="007573F5"/>
    <w:rsid w:val="0075759E"/>
    <w:rsid w:val="0076409A"/>
    <w:rsid w:val="0076428E"/>
    <w:rsid w:val="00765549"/>
    <w:rsid w:val="00784FA2"/>
    <w:rsid w:val="007A2B4D"/>
    <w:rsid w:val="007A4587"/>
    <w:rsid w:val="007B0459"/>
    <w:rsid w:val="007C00CF"/>
    <w:rsid w:val="007D23F7"/>
    <w:rsid w:val="007E5ECB"/>
    <w:rsid w:val="007F02A2"/>
    <w:rsid w:val="007F1B0D"/>
    <w:rsid w:val="0082633A"/>
    <w:rsid w:val="00837D29"/>
    <w:rsid w:val="00840A9E"/>
    <w:rsid w:val="0087040A"/>
    <w:rsid w:val="0087292C"/>
    <w:rsid w:val="00894887"/>
    <w:rsid w:val="008A516A"/>
    <w:rsid w:val="008B0CB9"/>
    <w:rsid w:val="008D202E"/>
    <w:rsid w:val="008F53E8"/>
    <w:rsid w:val="00915982"/>
    <w:rsid w:val="00922E7B"/>
    <w:rsid w:val="00944DA5"/>
    <w:rsid w:val="009772AF"/>
    <w:rsid w:val="009A0536"/>
    <w:rsid w:val="009C129F"/>
    <w:rsid w:val="009C500F"/>
    <w:rsid w:val="009C6DB6"/>
    <w:rsid w:val="009D3D89"/>
    <w:rsid w:val="00A26B49"/>
    <w:rsid w:val="00A40AA8"/>
    <w:rsid w:val="00A472EC"/>
    <w:rsid w:val="00A64FB4"/>
    <w:rsid w:val="00A65F4B"/>
    <w:rsid w:val="00A67C81"/>
    <w:rsid w:val="00A735A5"/>
    <w:rsid w:val="00A84C11"/>
    <w:rsid w:val="00A8708F"/>
    <w:rsid w:val="00AA0661"/>
    <w:rsid w:val="00AA3ADA"/>
    <w:rsid w:val="00AC0583"/>
    <w:rsid w:val="00AD1D64"/>
    <w:rsid w:val="00AE0285"/>
    <w:rsid w:val="00AF743A"/>
    <w:rsid w:val="00B02253"/>
    <w:rsid w:val="00B02BA0"/>
    <w:rsid w:val="00B12A76"/>
    <w:rsid w:val="00B20A7A"/>
    <w:rsid w:val="00B32D69"/>
    <w:rsid w:val="00B73899"/>
    <w:rsid w:val="00B76F86"/>
    <w:rsid w:val="00BF25C7"/>
    <w:rsid w:val="00BF6BD1"/>
    <w:rsid w:val="00C01813"/>
    <w:rsid w:val="00C107FC"/>
    <w:rsid w:val="00C15DD6"/>
    <w:rsid w:val="00C41260"/>
    <w:rsid w:val="00C544E0"/>
    <w:rsid w:val="00C71E0E"/>
    <w:rsid w:val="00C76D02"/>
    <w:rsid w:val="00C97F4F"/>
    <w:rsid w:val="00CC6FFD"/>
    <w:rsid w:val="00D2258C"/>
    <w:rsid w:val="00D527F2"/>
    <w:rsid w:val="00D55BC3"/>
    <w:rsid w:val="00DD75E8"/>
    <w:rsid w:val="00DE0C0E"/>
    <w:rsid w:val="00E041F6"/>
    <w:rsid w:val="00E1087E"/>
    <w:rsid w:val="00E135E0"/>
    <w:rsid w:val="00E4628C"/>
    <w:rsid w:val="00E51263"/>
    <w:rsid w:val="00E70B8E"/>
    <w:rsid w:val="00E73E09"/>
    <w:rsid w:val="00E82CF4"/>
    <w:rsid w:val="00EC57D2"/>
    <w:rsid w:val="00EF1CFB"/>
    <w:rsid w:val="00F26C4E"/>
    <w:rsid w:val="00F34502"/>
    <w:rsid w:val="00F45BC7"/>
    <w:rsid w:val="00F6283E"/>
    <w:rsid w:val="00F62F70"/>
    <w:rsid w:val="00F72DB0"/>
    <w:rsid w:val="00F84DDB"/>
    <w:rsid w:val="00F93083"/>
    <w:rsid w:val="00F93AF3"/>
    <w:rsid w:val="00FB336C"/>
    <w:rsid w:val="00FB5AE5"/>
    <w:rsid w:val="00FC1087"/>
    <w:rsid w:val="00FC2860"/>
    <w:rsid w:val="00FE6092"/>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B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F72DB0"/>
    <w:pPr>
      <w:keepNext/>
      <w:outlineLvl w:val="0"/>
    </w:pPr>
    <w:rPr>
      <w:rFonts w:ascii="Arial" w:hAnsi="Arial"/>
      <w:b/>
      <w:bCs/>
      <w:sz w:val="28"/>
      <w:lang w:eastAsia="x-none"/>
    </w:rPr>
  </w:style>
  <w:style w:type="paragraph" w:styleId="Heading2">
    <w:name w:val="heading 2"/>
    <w:basedOn w:val="Normal"/>
    <w:next w:val="Normal"/>
    <w:link w:val="Heading2Char"/>
    <w:qFormat/>
    <w:rsid w:val="00F72DB0"/>
    <w:pPr>
      <w:keepNext/>
      <w:outlineLvl w:val="1"/>
    </w:pPr>
    <w:rPr>
      <w:rFonts w:ascii="Arial" w:hAnsi="Arial"/>
      <w:b/>
      <w:bCs/>
      <w:sz w:val="20"/>
      <w:lang w:eastAsia="x-none"/>
    </w:rPr>
  </w:style>
  <w:style w:type="paragraph" w:styleId="Heading3">
    <w:name w:val="heading 3"/>
    <w:basedOn w:val="Normal"/>
    <w:next w:val="Normal"/>
    <w:link w:val="Heading3Char"/>
    <w:uiPriority w:val="9"/>
    <w:qFormat/>
    <w:rsid w:val="00C544E0"/>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DB0"/>
    <w:rPr>
      <w:rFonts w:ascii="Arial" w:eastAsia="Times New Roman" w:hAnsi="Arial" w:cs="Arial"/>
      <w:b/>
      <w:bCs/>
      <w:sz w:val="28"/>
      <w:szCs w:val="24"/>
      <w:lang w:val="en-GB"/>
    </w:rPr>
  </w:style>
  <w:style w:type="character" w:customStyle="1" w:styleId="Heading2Char">
    <w:name w:val="Heading 2 Char"/>
    <w:link w:val="Heading2"/>
    <w:rsid w:val="00F72DB0"/>
    <w:rPr>
      <w:rFonts w:ascii="Arial" w:eastAsia="Times New Roman" w:hAnsi="Arial" w:cs="Arial"/>
      <w:b/>
      <w:bCs/>
      <w:szCs w:val="24"/>
      <w:lang w:val="en-GB"/>
    </w:rPr>
  </w:style>
  <w:style w:type="paragraph" w:styleId="BodyText">
    <w:name w:val="Body Text"/>
    <w:basedOn w:val="Normal"/>
    <w:link w:val="BodyTextChar"/>
    <w:rsid w:val="00F72DB0"/>
    <w:rPr>
      <w:rFonts w:ascii="Arial" w:hAnsi="Arial"/>
      <w:sz w:val="20"/>
      <w:lang w:eastAsia="x-none"/>
    </w:rPr>
  </w:style>
  <w:style w:type="character" w:customStyle="1" w:styleId="BodyTextChar">
    <w:name w:val="Body Text Char"/>
    <w:link w:val="BodyText"/>
    <w:rsid w:val="00F72DB0"/>
    <w:rPr>
      <w:rFonts w:ascii="Arial" w:eastAsia="Times New Roman" w:hAnsi="Arial" w:cs="Times New Roman"/>
      <w:szCs w:val="24"/>
      <w:lang w:val="en-GB"/>
    </w:rPr>
  </w:style>
  <w:style w:type="character" w:customStyle="1" w:styleId="Heading3Char">
    <w:name w:val="Heading 3 Char"/>
    <w:link w:val="Heading3"/>
    <w:uiPriority w:val="9"/>
    <w:semiHidden/>
    <w:rsid w:val="00C544E0"/>
    <w:rPr>
      <w:rFonts w:ascii="Cambria" w:eastAsia="Times New Roman" w:hAnsi="Cambria" w:cs="Times New Roman"/>
      <w:b/>
      <w:bCs/>
      <w:color w:val="4F81BD"/>
      <w:sz w:val="24"/>
      <w:szCs w:val="24"/>
      <w:lang w:val="en-GB"/>
    </w:rPr>
  </w:style>
  <w:style w:type="character" w:styleId="Hyperlink">
    <w:name w:val="Hyperlink"/>
    <w:semiHidden/>
    <w:rsid w:val="00C544E0"/>
    <w:rPr>
      <w:color w:val="0000FF"/>
      <w:u w:val="single"/>
    </w:rPr>
  </w:style>
  <w:style w:type="paragraph" w:styleId="ListParagraph">
    <w:name w:val="List Paragraph"/>
    <w:basedOn w:val="Normal"/>
    <w:uiPriority w:val="34"/>
    <w:qFormat/>
    <w:rsid w:val="00E82CF4"/>
    <w:pPr>
      <w:ind w:left="720"/>
      <w:contextualSpacing/>
    </w:pPr>
  </w:style>
  <w:style w:type="paragraph" w:styleId="BalloonText">
    <w:name w:val="Balloon Text"/>
    <w:basedOn w:val="Normal"/>
    <w:link w:val="BalloonTextChar"/>
    <w:uiPriority w:val="99"/>
    <w:semiHidden/>
    <w:unhideWhenUsed/>
    <w:rsid w:val="00C01813"/>
    <w:rPr>
      <w:rFonts w:ascii="Tahoma" w:hAnsi="Tahoma"/>
      <w:sz w:val="16"/>
      <w:szCs w:val="16"/>
      <w:lang w:eastAsia="x-none"/>
    </w:rPr>
  </w:style>
  <w:style w:type="character" w:customStyle="1" w:styleId="BalloonTextChar">
    <w:name w:val="Balloon Text Char"/>
    <w:link w:val="BalloonText"/>
    <w:uiPriority w:val="99"/>
    <w:semiHidden/>
    <w:rsid w:val="00C01813"/>
    <w:rPr>
      <w:rFonts w:ascii="Tahoma" w:eastAsia="Times New Roman" w:hAnsi="Tahoma" w:cs="Tahoma"/>
      <w:sz w:val="16"/>
      <w:szCs w:val="16"/>
      <w:lang w:val="en-GB"/>
    </w:rPr>
  </w:style>
  <w:style w:type="table" w:styleId="TableGrid">
    <w:name w:val="Table Grid"/>
    <w:basedOn w:val="TableNormal"/>
    <w:rsid w:val="00725C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15982"/>
    <w:pPr>
      <w:tabs>
        <w:tab w:val="center" w:pos="4680"/>
        <w:tab w:val="right" w:pos="9360"/>
      </w:tabs>
    </w:pPr>
    <w:rPr>
      <w:lang w:eastAsia="x-none"/>
    </w:rPr>
  </w:style>
  <w:style w:type="character" w:customStyle="1" w:styleId="HeaderChar">
    <w:name w:val="Header Char"/>
    <w:link w:val="Header"/>
    <w:uiPriority w:val="99"/>
    <w:rsid w:val="0091598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5982"/>
    <w:pPr>
      <w:tabs>
        <w:tab w:val="center" w:pos="4680"/>
        <w:tab w:val="right" w:pos="9360"/>
      </w:tabs>
    </w:pPr>
    <w:rPr>
      <w:lang w:eastAsia="x-none"/>
    </w:rPr>
  </w:style>
  <w:style w:type="character" w:customStyle="1" w:styleId="FooterChar">
    <w:name w:val="Footer Char"/>
    <w:link w:val="Footer"/>
    <w:uiPriority w:val="99"/>
    <w:rsid w:val="00915982"/>
    <w:rPr>
      <w:rFonts w:ascii="Times New Roman" w:eastAsia="Times New Roman" w:hAnsi="Times New Roman" w:cs="Times New Roman"/>
      <w:sz w:val="24"/>
      <w:szCs w:val="24"/>
      <w:lang w:val="en-GB"/>
    </w:rPr>
  </w:style>
  <w:style w:type="character" w:styleId="FollowedHyperlink">
    <w:name w:val="FollowedHyperlink"/>
    <w:uiPriority w:val="99"/>
    <w:semiHidden/>
    <w:unhideWhenUsed/>
    <w:rsid w:val="0039054C"/>
    <w:rPr>
      <w:color w:val="800080"/>
      <w:u w:val="single"/>
    </w:rPr>
  </w:style>
  <w:style w:type="paragraph" w:styleId="Revision">
    <w:name w:val="Revision"/>
    <w:hidden/>
    <w:uiPriority w:val="99"/>
    <w:semiHidden/>
    <w:rsid w:val="003E0F7B"/>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B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F72DB0"/>
    <w:pPr>
      <w:keepNext/>
      <w:outlineLvl w:val="0"/>
    </w:pPr>
    <w:rPr>
      <w:rFonts w:ascii="Arial" w:hAnsi="Arial"/>
      <w:b/>
      <w:bCs/>
      <w:sz w:val="28"/>
      <w:lang w:eastAsia="x-none"/>
    </w:rPr>
  </w:style>
  <w:style w:type="paragraph" w:styleId="Heading2">
    <w:name w:val="heading 2"/>
    <w:basedOn w:val="Normal"/>
    <w:next w:val="Normal"/>
    <w:link w:val="Heading2Char"/>
    <w:qFormat/>
    <w:rsid w:val="00F72DB0"/>
    <w:pPr>
      <w:keepNext/>
      <w:outlineLvl w:val="1"/>
    </w:pPr>
    <w:rPr>
      <w:rFonts w:ascii="Arial" w:hAnsi="Arial"/>
      <w:b/>
      <w:bCs/>
      <w:sz w:val="20"/>
      <w:lang w:eastAsia="x-none"/>
    </w:rPr>
  </w:style>
  <w:style w:type="paragraph" w:styleId="Heading3">
    <w:name w:val="heading 3"/>
    <w:basedOn w:val="Normal"/>
    <w:next w:val="Normal"/>
    <w:link w:val="Heading3Char"/>
    <w:uiPriority w:val="9"/>
    <w:qFormat/>
    <w:rsid w:val="00C544E0"/>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2DB0"/>
    <w:rPr>
      <w:rFonts w:ascii="Arial" w:eastAsia="Times New Roman" w:hAnsi="Arial" w:cs="Arial"/>
      <w:b/>
      <w:bCs/>
      <w:sz w:val="28"/>
      <w:szCs w:val="24"/>
      <w:lang w:val="en-GB"/>
    </w:rPr>
  </w:style>
  <w:style w:type="character" w:customStyle="1" w:styleId="Heading2Char">
    <w:name w:val="Heading 2 Char"/>
    <w:link w:val="Heading2"/>
    <w:rsid w:val="00F72DB0"/>
    <w:rPr>
      <w:rFonts w:ascii="Arial" w:eastAsia="Times New Roman" w:hAnsi="Arial" w:cs="Arial"/>
      <w:b/>
      <w:bCs/>
      <w:szCs w:val="24"/>
      <w:lang w:val="en-GB"/>
    </w:rPr>
  </w:style>
  <w:style w:type="paragraph" w:styleId="BodyText">
    <w:name w:val="Body Text"/>
    <w:basedOn w:val="Normal"/>
    <w:link w:val="BodyTextChar"/>
    <w:rsid w:val="00F72DB0"/>
    <w:rPr>
      <w:rFonts w:ascii="Arial" w:hAnsi="Arial"/>
      <w:sz w:val="20"/>
      <w:lang w:eastAsia="x-none"/>
    </w:rPr>
  </w:style>
  <w:style w:type="character" w:customStyle="1" w:styleId="BodyTextChar">
    <w:name w:val="Body Text Char"/>
    <w:link w:val="BodyText"/>
    <w:rsid w:val="00F72DB0"/>
    <w:rPr>
      <w:rFonts w:ascii="Arial" w:eastAsia="Times New Roman" w:hAnsi="Arial" w:cs="Times New Roman"/>
      <w:szCs w:val="24"/>
      <w:lang w:val="en-GB"/>
    </w:rPr>
  </w:style>
  <w:style w:type="character" w:customStyle="1" w:styleId="Heading3Char">
    <w:name w:val="Heading 3 Char"/>
    <w:link w:val="Heading3"/>
    <w:uiPriority w:val="9"/>
    <w:semiHidden/>
    <w:rsid w:val="00C544E0"/>
    <w:rPr>
      <w:rFonts w:ascii="Cambria" w:eastAsia="Times New Roman" w:hAnsi="Cambria" w:cs="Times New Roman"/>
      <w:b/>
      <w:bCs/>
      <w:color w:val="4F81BD"/>
      <w:sz w:val="24"/>
      <w:szCs w:val="24"/>
      <w:lang w:val="en-GB"/>
    </w:rPr>
  </w:style>
  <w:style w:type="character" w:styleId="Hyperlink">
    <w:name w:val="Hyperlink"/>
    <w:semiHidden/>
    <w:rsid w:val="00C544E0"/>
    <w:rPr>
      <w:color w:val="0000FF"/>
      <w:u w:val="single"/>
    </w:rPr>
  </w:style>
  <w:style w:type="paragraph" w:styleId="ListParagraph">
    <w:name w:val="List Paragraph"/>
    <w:basedOn w:val="Normal"/>
    <w:uiPriority w:val="34"/>
    <w:qFormat/>
    <w:rsid w:val="00E82CF4"/>
    <w:pPr>
      <w:ind w:left="720"/>
      <w:contextualSpacing/>
    </w:pPr>
  </w:style>
  <w:style w:type="paragraph" w:styleId="BalloonText">
    <w:name w:val="Balloon Text"/>
    <w:basedOn w:val="Normal"/>
    <w:link w:val="BalloonTextChar"/>
    <w:uiPriority w:val="99"/>
    <w:semiHidden/>
    <w:unhideWhenUsed/>
    <w:rsid w:val="00C01813"/>
    <w:rPr>
      <w:rFonts w:ascii="Tahoma" w:hAnsi="Tahoma"/>
      <w:sz w:val="16"/>
      <w:szCs w:val="16"/>
      <w:lang w:eastAsia="x-none"/>
    </w:rPr>
  </w:style>
  <w:style w:type="character" w:customStyle="1" w:styleId="BalloonTextChar">
    <w:name w:val="Balloon Text Char"/>
    <w:link w:val="BalloonText"/>
    <w:uiPriority w:val="99"/>
    <w:semiHidden/>
    <w:rsid w:val="00C01813"/>
    <w:rPr>
      <w:rFonts w:ascii="Tahoma" w:eastAsia="Times New Roman" w:hAnsi="Tahoma" w:cs="Tahoma"/>
      <w:sz w:val="16"/>
      <w:szCs w:val="16"/>
      <w:lang w:val="en-GB"/>
    </w:rPr>
  </w:style>
  <w:style w:type="table" w:styleId="TableGrid">
    <w:name w:val="Table Grid"/>
    <w:basedOn w:val="TableNormal"/>
    <w:rsid w:val="00725C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15982"/>
    <w:pPr>
      <w:tabs>
        <w:tab w:val="center" w:pos="4680"/>
        <w:tab w:val="right" w:pos="9360"/>
      </w:tabs>
    </w:pPr>
    <w:rPr>
      <w:lang w:eastAsia="x-none"/>
    </w:rPr>
  </w:style>
  <w:style w:type="character" w:customStyle="1" w:styleId="HeaderChar">
    <w:name w:val="Header Char"/>
    <w:link w:val="Header"/>
    <w:uiPriority w:val="99"/>
    <w:rsid w:val="0091598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15982"/>
    <w:pPr>
      <w:tabs>
        <w:tab w:val="center" w:pos="4680"/>
        <w:tab w:val="right" w:pos="9360"/>
      </w:tabs>
    </w:pPr>
    <w:rPr>
      <w:lang w:eastAsia="x-none"/>
    </w:rPr>
  </w:style>
  <w:style w:type="character" w:customStyle="1" w:styleId="FooterChar">
    <w:name w:val="Footer Char"/>
    <w:link w:val="Footer"/>
    <w:uiPriority w:val="99"/>
    <w:rsid w:val="00915982"/>
    <w:rPr>
      <w:rFonts w:ascii="Times New Roman" w:eastAsia="Times New Roman" w:hAnsi="Times New Roman" w:cs="Times New Roman"/>
      <w:sz w:val="24"/>
      <w:szCs w:val="24"/>
      <w:lang w:val="en-GB"/>
    </w:rPr>
  </w:style>
  <w:style w:type="character" w:styleId="FollowedHyperlink">
    <w:name w:val="FollowedHyperlink"/>
    <w:uiPriority w:val="99"/>
    <w:semiHidden/>
    <w:unhideWhenUsed/>
    <w:rsid w:val="0039054C"/>
    <w:rPr>
      <w:color w:val="800080"/>
      <w:u w:val="single"/>
    </w:rPr>
  </w:style>
  <w:style w:type="paragraph" w:styleId="Revision">
    <w:name w:val="Revision"/>
    <w:hidden/>
    <w:uiPriority w:val="99"/>
    <w:semiHidden/>
    <w:rsid w:val="003E0F7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8292">
      <w:bodyDiv w:val="1"/>
      <w:marLeft w:val="0"/>
      <w:marRight w:val="0"/>
      <w:marTop w:val="0"/>
      <w:marBottom w:val="0"/>
      <w:divBdr>
        <w:top w:val="none" w:sz="0" w:space="0" w:color="auto"/>
        <w:left w:val="none" w:sz="0" w:space="0" w:color="auto"/>
        <w:bottom w:val="none" w:sz="0" w:space="0" w:color="auto"/>
        <w:right w:val="none" w:sz="0" w:space="0" w:color="auto"/>
      </w:divBdr>
    </w:div>
    <w:div w:id="1021083236">
      <w:bodyDiv w:val="1"/>
      <w:marLeft w:val="0"/>
      <w:marRight w:val="0"/>
      <w:marTop w:val="0"/>
      <w:marBottom w:val="0"/>
      <w:divBdr>
        <w:top w:val="none" w:sz="0" w:space="0" w:color="auto"/>
        <w:left w:val="none" w:sz="0" w:space="0" w:color="auto"/>
        <w:bottom w:val="none" w:sz="0" w:space="0" w:color="auto"/>
        <w:right w:val="none" w:sz="0" w:space="0" w:color="auto"/>
      </w:divBdr>
    </w:div>
    <w:div w:id="1270354972">
      <w:bodyDiv w:val="1"/>
      <w:marLeft w:val="0"/>
      <w:marRight w:val="0"/>
      <w:marTop w:val="0"/>
      <w:marBottom w:val="0"/>
      <w:divBdr>
        <w:top w:val="none" w:sz="0" w:space="0" w:color="auto"/>
        <w:left w:val="none" w:sz="0" w:space="0" w:color="auto"/>
        <w:bottom w:val="none" w:sz="0" w:space="0" w:color="auto"/>
        <w:right w:val="none" w:sz="0" w:space="0" w:color="auto"/>
      </w:divBdr>
    </w:div>
    <w:div w:id="21397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10</vt:lpstr>
    </vt:vector>
  </TitlesOfParts>
  <Company>HP</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user</dc:creator>
  <cp:lastModifiedBy>Patel, Heeral</cp:lastModifiedBy>
  <cp:revision>11</cp:revision>
  <cp:lastPrinted>2013-08-29T11:14:00Z</cp:lastPrinted>
  <dcterms:created xsi:type="dcterms:W3CDTF">2016-04-21T11:27:00Z</dcterms:created>
  <dcterms:modified xsi:type="dcterms:W3CDTF">2016-06-22T13:11:00Z</dcterms:modified>
</cp:coreProperties>
</file>